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EC9" w:rsidRPr="00984B10" w:rsidRDefault="00647EC9" w:rsidP="00984B10">
      <w:pPr>
        <w:ind w:left="200"/>
        <w:rPr>
          <w:rStyle w:val="Subst"/>
          <w:bCs/>
          <w:iCs/>
          <w:sz w:val="24"/>
          <w:szCs w:val="24"/>
        </w:rPr>
      </w:pPr>
      <w:bookmarkStart w:id="0" w:name="_GoBack"/>
      <w:r w:rsidRPr="00984B10">
        <w:rPr>
          <w:rStyle w:val="Subst"/>
          <w:bCs/>
          <w:iCs/>
          <w:sz w:val="24"/>
          <w:szCs w:val="24"/>
        </w:rPr>
        <w:t>Изменения в составе информации настоящего пункта в отчетном квартале.</w:t>
      </w:r>
    </w:p>
    <w:bookmarkEnd w:id="0"/>
    <w:p w:rsidR="00647EC9" w:rsidRPr="00BC244D" w:rsidRDefault="00647EC9" w:rsidP="00984B10">
      <w:pPr>
        <w:rPr>
          <w:sz w:val="24"/>
          <w:szCs w:val="24"/>
        </w:rPr>
      </w:pPr>
      <w:r w:rsidRPr="00BC244D">
        <w:rPr>
          <w:sz w:val="24"/>
          <w:szCs w:val="24"/>
        </w:rPr>
        <w:t>Приказом ПАО «Якутскэнерго» 2068 от 30.12.2016 «</w:t>
      </w:r>
      <w:r>
        <w:rPr>
          <w:sz w:val="24"/>
          <w:szCs w:val="24"/>
        </w:rPr>
        <w:t>О</w:t>
      </w:r>
      <w:r w:rsidRPr="008B6B12">
        <w:rPr>
          <w:sz w:val="24"/>
          <w:szCs w:val="24"/>
        </w:rPr>
        <w:t xml:space="preserve"> </w:t>
      </w:r>
      <w:r>
        <w:rPr>
          <w:sz w:val="24"/>
          <w:szCs w:val="24"/>
        </w:rPr>
        <w:t>продлении действия Учетной политики</w:t>
      </w:r>
      <w:r w:rsidR="00BC244D" w:rsidRPr="00BC244D">
        <w:rPr>
          <w:sz w:val="24"/>
          <w:szCs w:val="24"/>
        </w:rPr>
        <w:t xml:space="preserve"> </w:t>
      </w:r>
      <w:r>
        <w:rPr>
          <w:sz w:val="24"/>
          <w:szCs w:val="24"/>
        </w:rPr>
        <w:t>ПАО «Якутскэнерго» на 201</w:t>
      </w:r>
      <w:r w:rsidRPr="008B6B12">
        <w:rPr>
          <w:sz w:val="24"/>
          <w:szCs w:val="24"/>
        </w:rPr>
        <w:t>7</w:t>
      </w:r>
      <w:r>
        <w:rPr>
          <w:sz w:val="24"/>
          <w:szCs w:val="24"/>
        </w:rPr>
        <w:t xml:space="preserve"> год» продлено действие Учетной политики по бухгалтерскому и налоговому учету.</w:t>
      </w:r>
      <w:r>
        <w:t xml:space="preserve"> </w:t>
      </w:r>
      <w:r w:rsidRPr="00BC244D">
        <w:rPr>
          <w:sz w:val="24"/>
          <w:szCs w:val="24"/>
        </w:rPr>
        <w:t>(Скан. прилагается).</w:t>
      </w:r>
    </w:p>
    <w:p w:rsidR="00647EC9" w:rsidRPr="00647EC9" w:rsidRDefault="00647EC9" w:rsidP="00984B10"/>
    <w:p w:rsidR="00452EF9" w:rsidRPr="00472D2C" w:rsidRDefault="00DC3BF4" w:rsidP="00984B10">
      <w:pPr>
        <w:pStyle w:val="11"/>
        <w:tabs>
          <w:tab w:val="clear" w:pos="644"/>
          <w:tab w:val="left" w:pos="0"/>
        </w:tabs>
        <w:rPr>
          <w:b/>
          <w:sz w:val="24"/>
          <w:szCs w:val="24"/>
        </w:rPr>
      </w:pPr>
      <w:r>
        <w:rPr>
          <w:b/>
          <w:sz w:val="24"/>
          <w:szCs w:val="24"/>
        </w:rPr>
        <w:t xml:space="preserve">Основные положения </w:t>
      </w:r>
      <w:r w:rsidR="00452EF9" w:rsidRPr="00472D2C">
        <w:rPr>
          <w:b/>
          <w:sz w:val="24"/>
          <w:szCs w:val="24"/>
        </w:rPr>
        <w:t>Учетн</w:t>
      </w:r>
      <w:r>
        <w:rPr>
          <w:b/>
          <w:sz w:val="24"/>
          <w:szCs w:val="24"/>
        </w:rPr>
        <w:t>ой</w:t>
      </w:r>
      <w:r w:rsidR="00452EF9" w:rsidRPr="00472D2C">
        <w:rPr>
          <w:b/>
          <w:sz w:val="24"/>
          <w:szCs w:val="24"/>
        </w:rPr>
        <w:t xml:space="preserve"> политик</w:t>
      </w:r>
      <w:r>
        <w:rPr>
          <w:b/>
          <w:sz w:val="24"/>
          <w:szCs w:val="24"/>
        </w:rPr>
        <w:t>и</w:t>
      </w:r>
      <w:r w:rsidR="005877FC" w:rsidRPr="00472D2C">
        <w:rPr>
          <w:b/>
          <w:sz w:val="24"/>
          <w:szCs w:val="24"/>
        </w:rPr>
        <w:t xml:space="preserve"> ПАО «Якутскэнерго</w:t>
      </w:r>
      <w:r w:rsidR="00452EF9" w:rsidRPr="00472D2C">
        <w:rPr>
          <w:b/>
          <w:sz w:val="24"/>
          <w:szCs w:val="24"/>
        </w:rPr>
        <w:t>.</w:t>
      </w:r>
    </w:p>
    <w:p w:rsidR="00452EF9" w:rsidRPr="00472D2C" w:rsidRDefault="00452EF9" w:rsidP="00984B10">
      <w:pPr>
        <w:pStyle w:val="11"/>
        <w:tabs>
          <w:tab w:val="clear" w:pos="644"/>
          <w:tab w:val="left" w:pos="0"/>
        </w:tabs>
        <w:rPr>
          <w:sz w:val="24"/>
          <w:szCs w:val="24"/>
        </w:rPr>
      </w:pPr>
    </w:p>
    <w:p w:rsidR="00245501" w:rsidRPr="00472D2C" w:rsidRDefault="007835BB" w:rsidP="00984B10">
      <w:pPr>
        <w:pStyle w:val="11"/>
        <w:rPr>
          <w:b/>
          <w:sz w:val="24"/>
          <w:szCs w:val="24"/>
        </w:rPr>
      </w:pPr>
      <w:r w:rsidRPr="00472D2C">
        <w:rPr>
          <w:b/>
          <w:sz w:val="24"/>
          <w:szCs w:val="24"/>
        </w:rPr>
        <w:t>Основные м</w:t>
      </w:r>
      <w:r w:rsidR="00245501" w:rsidRPr="00472D2C">
        <w:rPr>
          <w:b/>
          <w:sz w:val="24"/>
          <w:szCs w:val="24"/>
        </w:rPr>
        <w:t>етодические аспекты учетной политики</w:t>
      </w:r>
      <w:r w:rsidRPr="00472D2C">
        <w:rPr>
          <w:b/>
          <w:sz w:val="24"/>
          <w:szCs w:val="24"/>
        </w:rPr>
        <w:t xml:space="preserve"> в целях  бухгалтерского учета</w:t>
      </w:r>
      <w:r w:rsidR="00245501" w:rsidRPr="00472D2C">
        <w:rPr>
          <w:b/>
          <w:sz w:val="24"/>
          <w:szCs w:val="24"/>
        </w:rPr>
        <w:t>.</w:t>
      </w:r>
    </w:p>
    <w:p w:rsidR="00452EF9" w:rsidRPr="00472D2C" w:rsidRDefault="00452EF9" w:rsidP="00984B10">
      <w:pPr>
        <w:pStyle w:val="11"/>
        <w:tabs>
          <w:tab w:val="clear" w:pos="644"/>
          <w:tab w:val="left" w:pos="0"/>
        </w:tabs>
        <w:rPr>
          <w:b/>
          <w:sz w:val="24"/>
          <w:szCs w:val="24"/>
        </w:rPr>
      </w:pPr>
    </w:p>
    <w:p w:rsidR="00452EF9" w:rsidRPr="00472D2C" w:rsidRDefault="00452EF9" w:rsidP="00984B10">
      <w:pPr>
        <w:pStyle w:val="11"/>
        <w:tabs>
          <w:tab w:val="clear" w:pos="644"/>
          <w:tab w:val="left" w:pos="0"/>
        </w:tabs>
        <w:rPr>
          <w:b/>
          <w:sz w:val="24"/>
          <w:szCs w:val="24"/>
        </w:rPr>
      </w:pPr>
      <w:r w:rsidRPr="00472D2C">
        <w:rPr>
          <w:b/>
          <w:sz w:val="24"/>
          <w:szCs w:val="24"/>
        </w:rPr>
        <w:t>Основные средства.</w:t>
      </w:r>
    </w:p>
    <w:p w:rsidR="00452EF9" w:rsidRPr="00472D2C" w:rsidRDefault="00452EF9" w:rsidP="00984B10">
      <w:pPr>
        <w:pStyle w:val="11"/>
        <w:rPr>
          <w:sz w:val="24"/>
          <w:szCs w:val="24"/>
        </w:rPr>
      </w:pPr>
      <w:r w:rsidRPr="00472D2C">
        <w:rPr>
          <w:sz w:val="24"/>
          <w:szCs w:val="24"/>
        </w:rPr>
        <w:t>Бухгалтерский учет основных средств осуществляется в соответствии с Положением по бухгалтерскому учету «Учет основных средств, ПБУ 6/01», утвержденным Приказом Минфина РФ от 30 марта 2001 №26</w:t>
      </w:r>
      <w:r w:rsidR="00610707" w:rsidRPr="00472D2C">
        <w:rPr>
          <w:sz w:val="24"/>
          <w:szCs w:val="24"/>
        </w:rPr>
        <w:t xml:space="preserve"> </w:t>
      </w:r>
      <w:r w:rsidRPr="00472D2C">
        <w:rPr>
          <w:sz w:val="24"/>
          <w:szCs w:val="24"/>
        </w:rPr>
        <w:t xml:space="preserve">н </w:t>
      </w:r>
      <w:r w:rsidR="00245501" w:rsidRPr="00472D2C">
        <w:rPr>
          <w:sz w:val="24"/>
          <w:szCs w:val="24"/>
        </w:rPr>
        <w:t>(</w:t>
      </w:r>
      <w:r w:rsidRPr="00472D2C">
        <w:rPr>
          <w:sz w:val="24"/>
          <w:szCs w:val="24"/>
        </w:rPr>
        <w:t xml:space="preserve">с </w:t>
      </w:r>
      <w:r w:rsidR="00245501" w:rsidRPr="00472D2C">
        <w:rPr>
          <w:sz w:val="24"/>
          <w:szCs w:val="24"/>
        </w:rPr>
        <w:t xml:space="preserve">учетом </w:t>
      </w:r>
      <w:r w:rsidRPr="00472D2C">
        <w:rPr>
          <w:sz w:val="24"/>
          <w:szCs w:val="24"/>
        </w:rPr>
        <w:t>изменени</w:t>
      </w:r>
      <w:r w:rsidR="00245501" w:rsidRPr="00472D2C">
        <w:rPr>
          <w:sz w:val="24"/>
          <w:szCs w:val="24"/>
        </w:rPr>
        <w:t>й).</w:t>
      </w:r>
    </w:p>
    <w:p w:rsidR="00245501" w:rsidRPr="00472D2C" w:rsidRDefault="00245501" w:rsidP="00984B10">
      <w:pPr>
        <w:pStyle w:val="11"/>
        <w:rPr>
          <w:sz w:val="24"/>
          <w:szCs w:val="24"/>
        </w:rPr>
      </w:pPr>
    </w:p>
    <w:p w:rsidR="00452EF9" w:rsidRPr="00472D2C" w:rsidRDefault="00452EF9" w:rsidP="00984B10">
      <w:pPr>
        <w:pStyle w:val="11"/>
        <w:rPr>
          <w:sz w:val="24"/>
          <w:szCs w:val="24"/>
        </w:rPr>
      </w:pPr>
      <w:r w:rsidRPr="00472D2C">
        <w:rPr>
          <w:sz w:val="24"/>
          <w:szCs w:val="24"/>
        </w:rPr>
        <w:t>К основным средствам относятся активы, если одновременно выполняются следующие условия:</w:t>
      </w:r>
    </w:p>
    <w:p w:rsidR="00452EF9" w:rsidRPr="00472D2C" w:rsidRDefault="00452EF9" w:rsidP="00984B10">
      <w:pPr>
        <w:pStyle w:val="11"/>
        <w:rPr>
          <w:sz w:val="24"/>
          <w:szCs w:val="24"/>
        </w:rPr>
      </w:pPr>
      <w:r w:rsidRPr="00472D2C">
        <w:rPr>
          <w:sz w:val="24"/>
          <w:szCs w:val="24"/>
        </w:rPr>
        <w:t>а) объект предназначен для использования в производстве продукции, при выполнении работ или оказании услуг, для управленческих нужд организации либо для предоставления организацией за плату во временное владение и пользование или во временное пользование;</w:t>
      </w:r>
    </w:p>
    <w:p w:rsidR="00452EF9" w:rsidRPr="00472D2C" w:rsidRDefault="00452EF9" w:rsidP="00984B10">
      <w:pPr>
        <w:pStyle w:val="11"/>
        <w:rPr>
          <w:sz w:val="24"/>
          <w:szCs w:val="24"/>
        </w:rPr>
      </w:pPr>
      <w:r w:rsidRPr="00472D2C">
        <w:rPr>
          <w:sz w:val="24"/>
          <w:szCs w:val="24"/>
        </w:rPr>
        <w:t>б) объект предназначен для использования в течение длительного времени, т.е. срока продолжительностью свыше 12 месяцев или обычного операционного цикла, если он превышает 12 месяцев;</w:t>
      </w:r>
    </w:p>
    <w:p w:rsidR="00452EF9" w:rsidRPr="00472D2C" w:rsidRDefault="00452EF9" w:rsidP="00984B10">
      <w:pPr>
        <w:pStyle w:val="11"/>
        <w:rPr>
          <w:sz w:val="24"/>
          <w:szCs w:val="24"/>
        </w:rPr>
      </w:pPr>
      <w:r w:rsidRPr="00472D2C">
        <w:rPr>
          <w:sz w:val="24"/>
          <w:szCs w:val="24"/>
        </w:rPr>
        <w:lastRenderedPageBreak/>
        <w:t>в) организация не предполагает последующую перепродажу данного объекта;</w:t>
      </w:r>
    </w:p>
    <w:p w:rsidR="00452EF9" w:rsidRPr="00472D2C" w:rsidRDefault="00452EF9" w:rsidP="00984B10">
      <w:pPr>
        <w:pStyle w:val="11"/>
        <w:rPr>
          <w:sz w:val="24"/>
          <w:szCs w:val="24"/>
        </w:rPr>
      </w:pPr>
      <w:r w:rsidRPr="00472D2C">
        <w:rPr>
          <w:sz w:val="24"/>
          <w:szCs w:val="24"/>
        </w:rPr>
        <w:t>г) объект способен приносить организации экономические выгоды (доход) в будущем.</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Активы, в отношении которых выполняются условия, предусмотренные в данном пункте и стоимостью не более 40 000 руб. за единицу, отражаются в бухгалтерском учете и бухгалтерской отчетности в составе материально-производственных запасов.</w:t>
      </w:r>
    </w:p>
    <w:p w:rsidR="00452EF9" w:rsidRPr="00472D2C" w:rsidRDefault="00452EF9" w:rsidP="00984B10">
      <w:pPr>
        <w:pStyle w:val="11"/>
        <w:rPr>
          <w:sz w:val="24"/>
          <w:szCs w:val="24"/>
        </w:rPr>
      </w:pPr>
    </w:p>
    <w:p w:rsidR="00452EF9" w:rsidRPr="00472D2C" w:rsidRDefault="00452EF9" w:rsidP="00984B10">
      <w:pPr>
        <w:pStyle w:val="11"/>
        <w:rPr>
          <w:sz w:val="24"/>
          <w:szCs w:val="24"/>
          <w:lang w:eastAsia="x-none"/>
        </w:rPr>
      </w:pPr>
      <w:r w:rsidRPr="00472D2C">
        <w:rPr>
          <w:sz w:val="24"/>
          <w:szCs w:val="24"/>
          <w:lang w:val="x-none" w:eastAsia="x-none"/>
        </w:rPr>
        <w:t>Активы</w:t>
      </w:r>
      <w:r w:rsidR="00245501" w:rsidRPr="00472D2C">
        <w:rPr>
          <w:sz w:val="24"/>
          <w:szCs w:val="24"/>
          <w:lang w:eastAsia="x-none"/>
        </w:rPr>
        <w:t>,</w:t>
      </w:r>
      <w:r w:rsidRPr="00472D2C">
        <w:rPr>
          <w:sz w:val="24"/>
          <w:szCs w:val="24"/>
          <w:lang w:val="x-none" w:eastAsia="x-none"/>
        </w:rPr>
        <w:t xml:space="preserve"> полученные по концессионному соглашению</w:t>
      </w:r>
      <w:r w:rsidR="00245501" w:rsidRPr="00472D2C">
        <w:rPr>
          <w:sz w:val="24"/>
          <w:szCs w:val="24"/>
          <w:lang w:eastAsia="x-none"/>
        </w:rPr>
        <w:t>,</w:t>
      </w:r>
      <w:r w:rsidRPr="00472D2C">
        <w:rPr>
          <w:sz w:val="24"/>
          <w:szCs w:val="24"/>
          <w:lang w:val="x-none" w:eastAsia="x-none"/>
        </w:rPr>
        <w:t xml:space="preserve"> относятся к основным средствам.</w:t>
      </w:r>
    </w:p>
    <w:p w:rsidR="00245501" w:rsidRPr="00472D2C" w:rsidRDefault="00245501" w:rsidP="00984B10">
      <w:pPr>
        <w:pStyle w:val="11"/>
        <w:rPr>
          <w:sz w:val="24"/>
          <w:szCs w:val="24"/>
        </w:rPr>
      </w:pPr>
    </w:p>
    <w:p w:rsidR="00610707" w:rsidRPr="00472D2C" w:rsidRDefault="00452EF9" w:rsidP="00984B10">
      <w:pPr>
        <w:pStyle w:val="11"/>
        <w:rPr>
          <w:sz w:val="24"/>
          <w:szCs w:val="24"/>
        </w:rPr>
      </w:pPr>
      <w:r w:rsidRPr="00472D2C">
        <w:rPr>
          <w:sz w:val="24"/>
          <w:szCs w:val="24"/>
        </w:rPr>
        <w:t>При приобретении основных средств за плату первоначальная стоимость определяется как сумма фактических затрат на приобретение, сооружение и изготовление за исключением НДС и иных возмещаемых налогов и без учета общехозяйственных расходов.</w:t>
      </w:r>
    </w:p>
    <w:p w:rsidR="00610707" w:rsidRPr="00472D2C" w:rsidRDefault="00452EF9" w:rsidP="00984B10">
      <w:pPr>
        <w:pStyle w:val="11"/>
        <w:rPr>
          <w:sz w:val="24"/>
          <w:szCs w:val="24"/>
        </w:rPr>
      </w:pPr>
      <w:r w:rsidRPr="00472D2C">
        <w:rPr>
          <w:sz w:val="24"/>
          <w:szCs w:val="24"/>
        </w:rPr>
        <w:t>При невозможности установить стоимость ценностей, переданных или подлежащих передаче, стоимость основных средств, полученных организацией по договорам, предусматривающим исполнение обязательств (оплату) не денежными средствами, определяется исходя из стоимости, по которой в сравнимых обстоятельствах приобретаются аналогичные объекты основных средств.</w:t>
      </w:r>
    </w:p>
    <w:p w:rsidR="00610707" w:rsidRPr="00472D2C" w:rsidRDefault="00610707" w:rsidP="00984B10">
      <w:pPr>
        <w:pStyle w:val="11"/>
        <w:rPr>
          <w:sz w:val="24"/>
          <w:szCs w:val="24"/>
        </w:rPr>
      </w:pPr>
    </w:p>
    <w:p w:rsidR="0007023A" w:rsidRPr="00472D2C" w:rsidRDefault="00452EF9" w:rsidP="00984B10">
      <w:pPr>
        <w:pStyle w:val="11"/>
        <w:rPr>
          <w:sz w:val="24"/>
          <w:szCs w:val="24"/>
        </w:rPr>
      </w:pPr>
      <w:r w:rsidRPr="00472D2C">
        <w:rPr>
          <w:sz w:val="24"/>
          <w:szCs w:val="24"/>
        </w:rPr>
        <w:t>Изменение первоначальной стоимости основных средств, в которой они приняты к бухгалтерскому учету, допускается в случаях достройки, дооборудования, реконструкции, модернизации, частичной ликвидации и переоценки объектов основных средств</w:t>
      </w:r>
      <w:r w:rsidR="00610707" w:rsidRPr="00472D2C">
        <w:rPr>
          <w:sz w:val="24"/>
          <w:szCs w:val="24"/>
        </w:rPr>
        <w:t>.</w:t>
      </w:r>
    </w:p>
    <w:p w:rsidR="0007023A" w:rsidRPr="00472D2C" w:rsidRDefault="0007023A" w:rsidP="00984B10">
      <w:pPr>
        <w:pStyle w:val="11"/>
        <w:rPr>
          <w:sz w:val="24"/>
          <w:szCs w:val="24"/>
        </w:rPr>
      </w:pPr>
      <w:r w:rsidRPr="00472D2C">
        <w:rPr>
          <w:sz w:val="24"/>
          <w:szCs w:val="24"/>
        </w:rPr>
        <w:t>Переоценка основных средств (</w:t>
      </w:r>
      <w:proofErr w:type="spellStart"/>
      <w:r w:rsidRPr="00472D2C">
        <w:rPr>
          <w:sz w:val="24"/>
          <w:szCs w:val="24"/>
        </w:rPr>
        <w:t>п.п</w:t>
      </w:r>
      <w:proofErr w:type="spellEnd"/>
      <w:r w:rsidRPr="00472D2C">
        <w:rPr>
          <w:sz w:val="24"/>
          <w:szCs w:val="24"/>
        </w:rPr>
        <w:t>. 14, 15 раздела II ПБУ 6/01) по решению Общества (приказ генерального дирек</w:t>
      </w:r>
      <w:r w:rsidRPr="00472D2C">
        <w:rPr>
          <w:sz w:val="24"/>
          <w:szCs w:val="24"/>
        </w:rPr>
        <w:lastRenderedPageBreak/>
        <w:t>тора), производится не чаще одного раза в год с отражением в учете восстановительной стоимости на конец года.</w:t>
      </w:r>
    </w:p>
    <w:p w:rsidR="0007023A" w:rsidRPr="00472D2C" w:rsidRDefault="0007023A" w:rsidP="00984B10">
      <w:pPr>
        <w:pStyle w:val="11"/>
        <w:rPr>
          <w:sz w:val="24"/>
          <w:szCs w:val="24"/>
        </w:rPr>
      </w:pPr>
      <w:r w:rsidRPr="00472D2C">
        <w:rPr>
          <w:sz w:val="24"/>
          <w:szCs w:val="24"/>
        </w:rPr>
        <w:t>Переоценке подлежат подгруппы основных средств:</w:t>
      </w:r>
    </w:p>
    <w:p w:rsidR="0007023A" w:rsidRPr="00472D2C" w:rsidRDefault="0007023A" w:rsidP="00984B10">
      <w:pPr>
        <w:pStyle w:val="11"/>
        <w:rPr>
          <w:sz w:val="24"/>
          <w:szCs w:val="24"/>
        </w:rPr>
      </w:pPr>
      <w:r w:rsidRPr="00472D2C">
        <w:rPr>
          <w:sz w:val="24"/>
          <w:szCs w:val="24"/>
        </w:rPr>
        <w:t xml:space="preserve">Здания производственные, ВЛ 110 </w:t>
      </w:r>
      <w:proofErr w:type="spellStart"/>
      <w:r w:rsidRPr="00472D2C">
        <w:rPr>
          <w:sz w:val="24"/>
          <w:szCs w:val="24"/>
        </w:rPr>
        <w:t>кВ</w:t>
      </w:r>
      <w:proofErr w:type="spellEnd"/>
      <w:r w:rsidRPr="00472D2C">
        <w:rPr>
          <w:sz w:val="24"/>
          <w:szCs w:val="24"/>
        </w:rPr>
        <w:t xml:space="preserve"> и выше, ВЛ от 35 </w:t>
      </w:r>
      <w:proofErr w:type="spellStart"/>
      <w:r w:rsidRPr="00472D2C">
        <w:rPr>
          <w:sz w:val="24"/>
          <w:szCs w:val="24"/>
        </w:rPr>
        <w:t>кВ</w:t>
      </w:r>
      <w:proofErr w:type="spellEnd"/>
      <w:r w:rsidRPr="00472D2C">
        <w:rPr>
          <w:sz w:val="24"/>
          <w:szCs w:val="24"/>
        </w:rPr>
        <w:t xml:space="preserve"> до 110 </w:t>
      </w:r>
      <w:proofErr w:type="spellStart"/>
      <w:r w:rsidRPr="00472D2C">
        <w:rPr>
          <w:sz w:val="24"/>
          <w:szCs w:val="24"/>
        </w:rPr>
        <w:t>кВ</w:t>
      </w:r>
      <w:proofErr w:type="spellEnd"/>
      <w:r w:rsidRPr="00472D2C">
        <w:rPr>
          <w:sz w:val="24"/>
          <w:szCs w:val="24"/>
        </w:rPr>
        <w:t xml:space="preserve">, ВЛ до 35 </w:t>
      </w:r>
      <w:proofErr w:type="spellStart"/>
      <w:r w:rsidRPr="00472D2C">
        <w:rPr>
          <w:sz w:val="24"/>
          <w:szCs w:val="24"/>
        </w:rPr>
        <w:t>кВ</w:t>
      </w:r>
      <w:proofErr w:type="spellEnd"/>
      <w:r w:rsidRPr="00472D2C">
        <w:rPr>
          <w:sz w:val="24"/>
          <w:szCs w:val="24"/>
        </w:rPr>
        <w:t>, КЛ, Теплосети магистральные, Теплосети прочие, Гидротехнические сооружения, Подстанции, Энергетическое оборудование, Оборудование подстанций и станций, Средства диспетчерского управления и связи.</w:t>
      </w:r>
    </w:p>
    <w:p w:rsidR="0007023A" w:rsidRDefault="0007023A" w:rsidP="00984B10">
      <w:pPr>
        <w:pStyle w:val="11"/>
        <w:rPr>
          <w:sz w:val="24"/>
          <w:szCs w:val="24"/>
        </w:rPr>
      </w:pPr>
    </w:p>
    <w:p w:rsidR="00F23DA9" w:rsidRPr="00472D2C" w:rsidRDefault="00F23DA9" w:rsidP="00984B10">
      <w:pPr>
        <w:pStyle w:val="11"/>
        <w:rPr>
          <w:sz w:val="24"/>
          <w:szCs w:val="24"/>
        </w:rPr>
      </w:pPr>
    </w:p>
    <w:p w:rsidR="0007023A" w:rsidRPr="00472D2C" w:rsidRDefault="0007023A" w:rsidP="00984B10">
      <w:pPr>
        <w:pStyle w:val="11"/>
        <w:rPr>
          <w:sz w:val="24"/>
          <w:szCs w:val="24"/>
        </w:rPr>
      </w:pPr>
      <w:r w:rsidRPr="00472D2C">
        <w:rPr>
          <w:sz w:val="24"/>
          <w:szCs w:val="24"/>
        </w:rPr>
        <w:t>Переоценке не подлежат подгруппы основных средств:</w:t>
      </w:r>
    </w:p>
    <w:p w:rsidR="0007023A" w:rsidRPr="00472D2C" w:rsidRDefault="0007023A" w:rsidP="00984B10">
      <w:pPr>
        <w:pStyle w:val="11"/>
        <w:rPr>
          <w:sz w:val="24"/>
          <w:szCs w:val="24"/>
        </w:rPr>
      </w:pPr>
      <w:r w:rsidRPr="00472D2C">
        <w:rPr>
          <w:sz w:val="24"/>
          <w:szCs w:val="24"/>
        </w:rPr>
        <w:t>Здания жилые (жилища), Сооружения, Внегородские шоссейные дороги, Средства измерения и управления, Вычислительная и оргтехника, Прочие информационные машины и оборудование, Рабочие машины и оборудование, Специальная техника, Прочие машины и оборудование, Средства транспортные, Инвентарь производственный и хозяйственный, Скот рабочий, Скот продуктивный, Насаждения многолетние, Земельные участки, Капитальные вложения в коренное улучшение земель, Прочие материальные основные фонды.</w:t>
      </w:r>
    </w:p>
    <w:p w:rsidR="0007023A" w:rsidRPr="00472D2C" w:rsidRDefault="0007023A" w:rsidP="00984B10">
      <w:pPr>
        <w:pStyle w:val="11"/>
        <w:rPr>
          <w:sz w:val="24"/>
          <w:szCs w:val="24"/>
        </w:rPr>
      </w:pPr>
      <w:r w:rsidRPr="00472D2C">
        <w:rPr>
          <w:sz w:val="24"/>
          <w:szCs w:val="24"/>
        </w:rPr>
        <w:t>Переоценке не подлежат основные средства, полученные по договорам лизинга, полученные по договорам концессии, полученные по договорам оперативного управления.</w:t>
      </w:r>
    </w:p>
    <w:p w:rsidR="0007023A" w:rsidRPr="00472D2C" w:rsidRDefault="0007023A" w:rsidP="00984B10">
      <w:pPr>
        <w:pStyle w:val="11"/>
        <w:rPr>
          <w:sz w:val="24"/>
          <w:szCs w:val="24"/>
        </w:rPr>
      </w:pPr>
    </w:p>
    <w:p w:rsidR="0007023A" w:rsidRPr="00472D2C" w:rsidRDefault="0007023A" w:rsidP="00984B10">
      <w:pPr>
        <w:pStyle w:val="11"/>
        <w:rPr>
          <w:sz w:val="24"/>
          <w:szCs w:val="24"/>
        </w:rPr>
      </w:pPr>
      <w:r w:rsidRPr="00472D2C">
        <w:rPr>
          <w:sz w:val="24"/>
          <w:szCs w:val="24"/>
        </w:rPr>
        <w:t>Результаты переоценки основных средств отражаются в бухгалтерском учете, если изменение первоначальной стоимости по каждой группе основных средств составляет не менее 9%.</w:t>
      </w:r>
    </w:p>
    <w:p w:rsidR="00452EF9" w:rsidRPr="00472D2C" w:rsidRDefault="00452EF9" w:rsidP="00984B10">
      <w:pPr>
        <w:pStyle w:val="11"/>
        <w:rPr>
          <w:sz w:val="24"/>
          <w:szCs w:val="24"/>
        </w:rPr>
      </w:pPr>
      <w:r w:rsidRPr="00472D2C">
        <w:rPr>
          <w:sz w:val="24"/>
          <w:szCs w:val="24"/>
        </w:rPr>
        <w:t xml:space="preserve"> </w:t>
      </w:r>
    </w:p>
    <w:p w:rsidR="00452EF9" w:rsidRPr="00472D2C" w:rsidRDefault="00452EF9" w:rsidP="00984B10">
      <w:pPr>
        <w:pStyle w:val="11"/>
        <w:rPr>
          <w:sz w:val="24"/>
          <w:szCs w:val="24"/>
        </w:rPr>
      </w:pPr>
      <w:r w:rsidRPr="00472D2C">
        <w:rPr>
          <w:sz w:val="24"/>
          <w:szCs w:val="24"/>
        </w:rPr>
        <w:t xml:space="preserve">Начисление амортизации по объектам основных средств производится линейным способом исходя из первоначальной или текущей (восстановительной) стоимости (в случае проведения переоценки) объекта основных </w:t>
      </w:r>
      <w:r w:rsidRPr="00472D2C">
        <w:rPr>
          <w:sz w:val="24"/>
          <w:szCs w:val="24"/>
        </w:rPr>
        <w:lastRenderedPageBreak/>
        <w:t>средств и нормы амортизации, исчисленной исходя из срока полезн</w:t>
      </w:r>
      <w:r w:rsidR="00610707" w:rsidRPr="00472D2C">
        <w:rPr>
          <w:sz w:val="24"/>
          <w:szCs w:val="24"/>
        </w:rPr>
        <w:t>ого использования этого объекта.</w:t>
      </w:r>
    </w:p>
    <w:p w:rsidR="00452EF9" w:rsidRPr="00472D2C" w:rsidRDefault="00452EF9" w:rsidP="00984B10">
      <w:pPr>
        <w:pStyle w:val="11"/>
        <w:rPr>
          <w:sz w:val="24"/>
          <w:szCs w:val="24"/>
        </w:rPr>
      </w:pPr>
      <w:r w:rsidRPr="00472D2C">
        <w:rPr>
          <w:sz w:val="24"/>
          <w:szCs w:val="24"/>
        </w:rPr>
        <w:t>Амортизация не начисляется по объектам основных средств, потребительские свойства которых с течением времени не изменяются (земельные участки; объекты природопользования; объекты, отнесенные к музейным предметам и музейным коллекциям, и др.).</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Амортизация начисляется с первого числа месяца, следующего за месяцем принятия этого объекта к бухгалтерскому учету, и производится до полного погашения стоимости этого объекта, либо его списания или прочего выбытия.</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Начисление амортизации приостанавливается:</w:t>
      </w:r>
    </w:p>
    <w:p w:rsidR="00452EF9" w:rsidRPr="00472D2C" w:rsidRDefault="00452EF9" w:rsidP="00984B10">
      <w:pPr>
        <w:pStyle w:val="11"/>
        <w:rPr>
          <w:sz w:val="24"/>
          <w:szCs w:val="24"/>
        </w:rPr>
      </w:pPr>
      <w:r w:rsidRPr="00472D2C">
        <w:rPr>
          <w:sz w:val="24"/>
          <w:szCs w:val="24"/>
        </w:rPr>
        <w:t>- при переводе по решению руководителя организации на консервацию с продолжительностью, более трех месяцев;</w:t>
      </w:r>
    </w:p>
    <w:p w:rsidR="00452EF9" w:rsidRPr="00472D2C" w:rsidRDefault="00452EF9" w:rsidP="00984B10">
      <w:pPr>
        <w:pStyle w:val="11"/>
        <w:rPr>
          <w:sz w:val="24"/>
          <w:szCs w:val="24"/>
        </w:rPr>
      </w:pPr>
      <w:r w:rsidRPr="00472D2C">
        <w:rPr>
          <w:i/>
          <w:sz w:val="24"/>
          <w:szCs w:val="24"/>
        </w:rPr>
        <w:t xml:space="preserve">- </w:t>
      </w:r>
      <w:r w:rsidRPr="00472D2C">
        <w:rPr>
          <w:sz w:val="24"/>
          <w:szCs w:val="24"/>
        </w:rPr>
        <w:t>а также в период восстановления (посредством ремонтов) объектов основных средств, продолжительностью свыше 12 месяцев.</w:t>
      </w:r>
    </w:p>
    <w:p w:rsidR="00452EF9" w:rsidRPr="00472D2C" w:rsidRDefault="00452EF9" w:rsidP="00984B10">
      <w:pPr>
        <w:jc w:val="both"/>
        <w:rPr>
          <w:sz w:val="24"/>
          <w:szCs w:val="24"/>
        </w:rPr>
      </w:pPr>
      <w:r w:rsidRPr="00472D2C">
        <w:rPr>
          <w:sz w:val="24"/>
          <w:szCs w:val="24"/>
        </w:rPr>
        <w:t>Определение срока полезного использования объекта основных средств, производится при принятии этого объекта к бухгалтерскому учету.</w:t>
      </w:r>
    </w:p>
    <w:p w:rsidR="00452EF9" w:rsidRPr="00472D2C" w:rsidRDefault="00452EF9" w:rsidP="00984B10">
      <w:pPr>
        <w:pStyle w:val="a3"/>
        <w:spacing w:after="0"/>
        <w:jc w:val="both"/>
        <w:rPr>
          <w:sz w:val="24"/>
          <w:szCs w:val="24"/>
        </w:rPr>
      </w:pPr>
    </w:p>
    <w:p w:rsidR="00452EF9" w:rsidRPr="00472D2C" w:rsidRDefault="00452EF9" w:rsidP="00984B10">
      <w:pPr>
        <w:pStyle w:val="a3"/>
        <w:spacing w:after="0"/>
        <w:jc w:val="both"/>
        <w:rPr>
          <w:sz w:val="24"/>
          <w:szCs w:val="24"/>
        </w:rPr>
      </w:pPr>
      <w:r w:rsidRPr="00472D2C">
        <w:rPr>
          <w:sz w:val="24"/>
          <w:szCs w:val="24"/>
        </w:rPr>
        <w:t>По основным средствам, принятым к бухгалтерскому учету до 01 января 2002 г., Общество применяет сроки полезного использования, исходя из норм амортизационных отчислений, утвержденных постановлением Совета Министров СССР от 22 октября 1990 г. № 1072.</w:t>
      </w:r>
    </w:p>
    <w:p w:rsidR="00452EF9" w:rsidRPr="00472D2C" w:rsidRDefault="00452EF9" w:rsidP="00984B10">
      <w:pPr>
        <w:pStyle w:val="a3"/>
        <w:spacing w:after="0"/>
        <w:jc w:val="both"/>
        <w:rPr>
          <w:sz w:val="24"/>
          <w:szCs w:val="24"/>
        </w:rPr>
      </w:pPr>
    </w:p>
    <w:p w:rsidR="00452EF9" w:rsidRPr="00472D2C" w:rsidRDefault="00452EF9" w:rsidP="00984B10">
      <w:pPr>
        <w:pStyle w:val="a3"/>
        <w:spacing w:after="0"/>
        <w:jc w:val="both"/>
        <w:rPr>
          <w:sz w:val="24"/>
          <w:szCs w:val="24"/>
        </w:rPr>
      </w:pPr>
      <w:r w:rsidRPr="00472D2C">
        <w:rPr>
          <w:sz w:val="24"/>
          <w:szCs w:val="24"/>
        </w:rPr>
        <w:t>По основным средствам, принятым к бухгалтерскому учету после 01 января 2002 г., Общество применяет сроки полезного использования, исходя из классификации основных средств, включаемых в «амортизационные группы» утвержденных Постановлением Пра</w:t>
      </w:r>
      <w:r w:rsidR="0007023A" w:rsidRPr="00472D2C">
        <w:rPr>
          <w:sz w:val="24"/>
          <w:szCs w:val="24"/>
        </w:rPr>
        <w:t xml:space="preserve">вительства </w:t>
      </w:r>
      <w:r w:rsidR="0007023A" w:rsidRPr="00472D2C">
        <w:rPr>
          <w:sz w:val="24"/>
          <w:szCs w:val="24"/>
        </w:rPr>
        <w:lastRenderedPageBreak/>
        <w:t>РФ от 01.01.2002 № 1.</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Доходы и расходы от выбытия объекта основных средств подлежат зачислению на счет прибылей и убытков в качестве прочих доходов и расходов и отражаются в бухгалтерском учете в том отчетном периоде, к которому они относятся (п. 86 Приказа Минфина РФ от 31.10.2003 №91н «Об утверждении методических указаний по бухгалтерскому учету основных средств»).</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Операции, связанные с приобретением, списанием и передачей недвижимого имущества осуществляются после согласования руководством Общества и Советом директоров Общества.</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Для оформления документации на списание приказом руководителя создается постоянно действующая комиссия.</w:t>
      </w:r>
    </w:p>
    <w:p w:rsidR="005877FC" w:rsidRPr="00472D2C" w:rsidRDefault="005877FC" w:rsidP="00984B10">
      <w:pPr>
        <w:pStyle w:val="20"/>
        <w:spacing w:before="0" w:after="0"/>
        <w:jc w:val="both"/>
        <w:rPr>
          <w:rFonts w:ascii="Times New Roman" w:hAnsi="Times New Roman"/>
          <w:b w:val="0"/>
          <w:sz w:val="24"/>
          <w:szCs w:val="24"/>
        </w:rPr>
      </w:pPr>
    </w:p>
    <w:p w:rsidR="005877FC" w:rsidRPr="00472D2C" w:rsidRDefault="005877FC" w:rsidP="00984B10">
      <w:pPr>
        <w:pStyle w:val="20"/>
        <w:spacing w:before="0" w:after="0"/>
        <w:jc w:val="both"/>
        <w:rPr>
          <w:rFonts w:ascii="Times New Roman" w:hAnsi="Times New Roman"/>
          <w:sz w:val="24"/>
          <w:szCs w:val="24"/>
        </w:rPr>
      </w:pPr>
      <w:r w:rsidRPr="00472D2C">
        <w:rPr>
          <w:rFonts w:ascii="Times New Roman" w:hAnsi="Times New Roman"/>
          <w:sz w:val="24"/>
          <w:szCs w:val="24"/>
        </w:rPr>
        <w:t>Учет доходных вложений в материальные ценности</w:t>
      </w:r>
    </w:p>
    <w:p w:rsidR="005877FC" w:rsidRPr="00472D2C" w:rsidRDefault="005877FC" w:rsidP="00984B10">
      <w:pPr>
        <w:jc w:val="both"/>
        <w:rPr>
          <w:sz w:val="24"/>
          <w:szCs w:val="24"/>
        </w:rPr>
      </w:pPr>
      <w:r w:rsidRPr="00472D2C">
        <w:rPr>
          <w:sz w:val="24"/>
          <w:szCs w:val="24"/>
        </w:rPr>
        <w:t>Информация о наличии и движении вложений организации в часть имущества, здания, помещения, оборудование и другие ценности, имеющие материально-вещественную форму, предоставляемые ею за плату во временное пользование с целью получения дохода аккумулируется на счете 03 «Доходные вложения в материальные ценности».</w:t>
      </w:r>
    </w:p>
    <w:p w:rsidR="005877FC" w:rsidRPr="00472D2C" w:rsidRDefault="005877FC" w:rsidP="00984B10">
      <w:pPr>
        <w:pStyle w:val="ConsPlusNormal"/>
        <w:widowControl/>
        <w:ind w:firstLine="0"/>
        <w:jc w:val="both"/>
        <w:rPr>
          <w:rFonts w:ascii="Times New Roman" w:hAnsi="Times New Roman" w:cs="Times New Roman"/>
          <w:sz w:val="24"/>
          <w:szCs w:val="24"/>
        </w:rPr>
      </w:pPr>
      <w:r w:rsidRPr="00472D2C">
        <w:rPr>
          <w:rFonts w:ascii="Times New Roman" w:hAnsi="Times New Roman" w:cs="Times New Roman"/>
          <w:sz w:val="24"/>
          <w:szCs w:val="24"/>
        </w:rPr>
        <w:t xml:space="preserve">Учет движения основных средств, предоставляемых за плату во временное пользование (временное владение и пользование) ведется также как и по основным средствам, учитываемым на счете 01 «Основные средства». </w:t>
      </w:r>
    </w:p>
    <w:p w:rsidR="005877FC" w:rsidRPr="00472D2C" w:rsidRDefault="005877FC" w:rsidP="00984B10">
      <w:pPr>
        <w:pStyle w:val="ConsPlusNormal"/>
        <w:widowControl/>
        <w:ind w:firstLine="0"/>
        <w:jc w:val="both"/>
        <w:rPr>
          <w:rFonts w:ascii="Times New Roman" w:hAnsi="Times New Roman" w:cs="Times New Roman"/>
          <w:sz w:val="24"/>
          <w:szCs w:val="24"/>
        </w:rPr>
      </w:pPr>
      <w:r w:rsidRPr="00472D2C">
        <w:rPr>
          <w:rFonts w:ascii="Times New Roman" w:hAnsi="Times New Roman" w:cs="Times New Roman"/>
          <w:sz w:val="24"/>
          <w:szCs w:val="24"/>
        </w:rPr>
        <w:t>Аналитический учет по счету 03 «Доходные вложения в материальные ценности» ведется по отдельным инвентарным объектам основных средств и по контрагентам.</w:t>
      </w:r>
    </w:p>
    <w:p w:rsidR="00452EF9" w:rsidRPr="00472D2C" w:rsidRDefault="00452EF9" w:rsidP="00984B10">
      <w:pPr>
        <w:pStyle w:val="11"/>
        <w:tabs>
          <w:tab w:val="clear" w:pos="644"/>
          <w:tab w:val="left" w:pos="0"/>
        </w:tabs>
        <w:rPr>
          <w:b/>
          <w:sz w:val="24"/>
          <w:szCs w:val="24"/>
        </w:rPr>
      </w:pPr>
    </w:p>
    <w:p w:rsidR="00452EF9" w:rsidRPr="00472D2C" w:rsidRDefault="00452EF9" w:rsidP="00984B10">
      <w:pPr>
        <w:pStyle w:val="11"/>
        <w:tabs>
          <w:tab w:val="clear" w:pos="644"/>
          <w:tab w:val="left" w:pos="0"/>
        </w:tabs>
        <w:rPr>
          <w:b/>
          <w:sz w:val="24"/>
          <w:szCs w:val="24"/>
        </w:rPr>
      </w:pPr>
      <w:r w:rsidRPr="00472D2C">
        <w:rPr>
          <w:b/>
          <w:sz w:val="24"/>
          <w:szCs w:val="24"/>
        </w:rPr>
        <w:t>Нематериальные активы.</w:t>
      </w:r>
    </w:p>
    <w:p w:rsidR="00452EF9" w:rsidRPr="00472D2C" w:rsidRDefault="00452EF9" w:rsidP="00984B10">
      <w:pPr>
        <w:pStyle w:val="11"/>
        <w:rPr>
          <w:sz w:val="24"/>
          <w:szCs w:val="24"/>
        </w:rPr>
      </w:pPr>
      <w:r w:rsidRPr="00472D2C">
        <w:rPr>
          <w:sz w:val="24"/>
          <w:szCs w:val="24"/>
        </w:rPr>
        <w:lastRenderedPageBreak/>
        <w:t xml:space="preserve">Бухгалтерский учет нематериальных активов осуществляется в соответствии с Положением по бухгалтерскому учету «Учет нематериальных активов, ПБУ 14/2007», утвержденным Приказом Минфина РФ от 27.12.2007 №153н </w:t>
      </w:r>
      <w:r w:rsidR="00637831" w:rsidRPr="00472D2C">
        <w:rPr>
          <w:sz w:val="24"/>
          <w:szCs w:val="24"/>
        </w:rPr>
        <w:t>(с учетом изменений).</w:t>
      </w:r>
    </w:p>
    <w:p w:rsidR="00452EF9" w:rsidRPr="00472D2C" w:rsidRDefault="00452EF9" w:rsidP="00984B10">
      <w:pPr>
        <w:pStyle w:val="11"/>
        <w:rPr>
          <w:sz w:val="24"/>
          <w:szCs w:val="24"/>
        </w:rPr>
      </w:pPr>
      <w:r w:rsidRPr="00472D2C">
        <w:rPr>
          <w:sz w:val="24"/>
          <w:szCs w:val="24"/>
        </w:rPr>
        <w:t xml:space="preserve">Нематериальные активы, приобретенные за плату, оцениваются в сумме фактических расходов на приобретение без возмещаемых налогов (НДС). </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 xml:space="preserve">В Обществе применяется линейный способ начисления амортизационных отчислений исходя из первоначальной стоимости и нормы амортизации, исчисленной исходя из срока полезного использования объекта нематериальных активов. </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 xml:space="preserve">Срок полезного использования Общество устанавливает по каждому виду амортизируемых нематериальных активов при их постановке на учет. </w:t>
      </w:r>
    </w:p>
    <w:p w:rsidR="00452EF9" w:rsidRPr="00472D2C" w:rsidRDefault="00452EF9" w:rsidP="00984B10">
      <w:pPr>
        <w:pStyle w:val="11"/>
        <w:ind w:left="708"/>
        <w:rPr>
          <w:sz w:val="24"/>
          <w:szCs w:val="24"/>
        </w:rPr>
      </w:pPr>
    </w:p>
    <w:p w:rsidR="00452EF9" w:rsidRPr="00472D2C" w:rsidRDefault="00452EF9" w:rsidP="00984B10">
      <w:pPr>
        <w:pStyle w:val="11"/>
        <w:tabs>
          <w:tab w:val="clear" w:pos="644"/>
          <w:tab w:val="left" w:pos="0"/>
        </w:tabs>
        <w:rPr>
          <w:b/>
          <w:sz w:val="24"/>
          <w:szCs w:val="24"/>
        </w:rPr>
      </w:pPr>
      <w:r w:rsidRPr="00472D2C">
        <w:rPr>
          <w:b/>
          <w:sz w:val="24"/>
          <w:szCs w:val="24"/>
        </w:rPr>
        <w:t>Учет расходов на НИОКР и технологические работы.</w:t>
      </w:r>
    </w:p>
    <w:p w:rsidR="00637831" w:rsidRPr="00472D2C" w:rsidRDefault="00452EF9" w:rsidP="00984B10">
      <w:pPr>
        <w:pStyle w:val="11"/>
        <w:rPr>
          <w:sz w:val="24"/>
          <w:szCs w:val="24"/>
        </w:rPr>
      </w:pPr>
      <w:r w:rsidRPr="00472D2C">
        <w:rPr>
          <w:sz w:val="24"/>
          <w:szCs w:val="24"/>
        </w:rPr>
        <w:t>Отражение в бухгалтерской отчетности расходов на научно-исследовательские, опытно-конструкторские и технологические работы осуществляется в соответствии с Положением по бухгалтерскому учету «Учет расходов на научно-исследовательские, опытно-конструкторские и технологические работы» ПБУ 17/02», утвержденным Приказом Минфина РФ от 19.11.2002 №115н</w:t>
      </w:r>
      <w:r w:rsidR="00637831" w:rsidRPr="00472D2C">
        <w:rPr>
          <w:sz w:val="24"/>
          <w:szCs w:val="24"/>
        </w:rPr>
        <w:t xml:space="preserve"> (с учетом изменений).</w:t>
      </w:r>
    </w:p>
    <w:p w:rsidR="00452EF9" w:rsidRPr="00472D2C" w:rsidRDefault="00452EF9" w:rsidP="00984B10">
      <w:pPr>
        <w:pStyle w:val="11"/>
        <w:rPr>
          <w:sz w:val="24"/>
          <w:szCs w:val="24"/>
        </w:rPr>
      </w:pPr>
      <w:r w:rsidRPr="00472D2C">
        <w:rPr>
          <w:sz w:val="24"/>
          <w:szCs w:val="24"/>
        </w:rPr>
        <w:t>Расходами на научные исследования и (или) опытно-конструкторские разработки признаются расходы, относящиеся к созданию новой или усовершенствованию производимой продукции (товаров, работ, услуг), в частности расходы на изобретательство.</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lastRenderedPageBreak/>
        <w:t>Расходы по научно-исследовательским, опытно-конструкторским и технологическим работам признаются в бухгалтерском учете при наличии следующих условий:</w:t>
      </w:r>
    </w:p>
    <w:p w:rsidR="00452EF9" w:rsidRPr="00472D2C" w:rsidRDefault="00452EF9" w:rsidP="00984B10">
      <w:pPr>
        <w:pStyle w:val="11"/>
        <w:rPr>
          <w:sz w:val="24"/>
          <w:szCs w:val="24"/>
        </w:rPr>
      </w:pPr>
      <w:r w:rsidRPr="00472D2C">
        <w:rPr>
          <w:sz w:val="24"/>
          <w:szCs w:val="24"/>
        </w:rPr>
        <w:t>- сумма расхода может быть определена и подтверждена;</w:t>
      </w:r>
    </w:p>
    <w:p w:rsidR="00452EF9" w:rsidRPr="00472D2C" w:rsidRDefault="00452EF9" w:rsidP="00984B10">
      <w:pPr>
        <w:pStyle w:val="11"/>
        <w:rPr>
          <w:sz w:val="24"/>
          <w:szCs w:val="24"/>
        </w:rPr>
      </w:pPr>
      <w:r w:rsidRPr="00472D2C">
        <w:rPr>
          <w:sz w:val="24"/>
          <w:szCs w:val="24"/>
        </w:rPr>
        <w:t>- имеется документальное подтверждение выполнения работ (акт приемки выполненных работ и т.п.);</w:t>
      </w:r>
    </w:p>
    <w:p w:rsidR="00452EF9" w:rsidRPr="00472D2C" w:rsidRDefault="00452EF9" w:rsidP="00984B10">
      <w:pPr>
        <w:pStyle w:val="11"/>
        <w:rPr>
          <w:sz w:val="24"/>
          <w:szCs w:val="24"/>
        </w:rPr>
      </w:pPr>
      <w:r w:rsidRPr="00472D2C">
        <w:rPr>
          <w:sz w:val="24"/>
          <w:szCs w:val="24"/>
        </w:rPr>
        <w:t>- использование результатов работ для производственных и (или) управленческих нужд приведет к получению будущих экономических выгод (дохода);</w:t>
      </w:r>
    </w:p>
    <w:p w:rsidR="00452EF9" w:rsidRPr="00472D2C" w:rsidRDefault="00452EF9" w:rsidP="00984B10">
      <w:pPr>
        <w:pStyle w:val="11"/>
        <w:rPr>
          <w:sz w:val="24"/>
          <w:szCs w:val="24"/>
        </w:rPr>
      </w:pPr>
      <w:r w:rsidRPr="00472D2C">
        <w:rPr>
          <w:sz w:val="24"/>
          <w:szCs w:val="24"/>
        </w:rPr>
        <w:t>- использование результатов научно-исследовательских, опытно-конструкторских и технологических работ может быть продемонстрировано.</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Прочими расходами отчетного периода признаются расходы по НИОКР в следующих случаях:</w:t>
      </w:r>
    </w:p>
    <w:p w:rsidR="00452EF9" w:rsidRPr="00472D2C" w:rsidRDefault="00452EF9" w:rsidP="00984B10">
      <w:pPr>
        <w:pStyle w:val="11"/>
        <w:rPr>
          <w:sz w:val="24"/>
          <w:szCs w:val="24"/>
        </w:rPr>
      </w:pPr>
      <w:r w:rsidRPr="00472D2C">
        <w:rPr>
          <w:sz w:val="24"/>
          <w:szCs w:val="24"/>
        </w:rPr>
        <w:t>- не выполнени</w:t>
      </w:r>
      <w:r w:rsidR="00DF22C7">
        <w:rPr>
          <w:sz w:val="24"/>
          <w:szCs w:val="24"/>
        </w:rPr>
        <w:t>е</w:t>
      </w:r>
      <w:r w:rsidRPr="00472D2C">
        <w:rPr>
          <w:sz w:val="24"/>
          <w:szCs w:val="24"/>
        </w:rPr>
        <w:t xml:space="preserve"> хотя бы одного из вышеуказанных условий;</w:t>
      </w:r>
    </w:p>
    <w:p w:rsidR="00452EF9" w:rsidRPr="00472D2C" w:rsidRDefault="00452EF9" w:rsidP="00984B10">
      <w:pPr>
        <w:pStyle w:val="11"/>
        <w:rPr>
          <w:sz w:val="24"/>
          <w:szCs w:val="24"/>
        </w:rPr>
      </w:pPr>
      <w:r w:rsidRPr="00472D2C">
        <w:rPr>
          <w:sz w:val="24"/>
          <w:szCs w:val="24"/>
        </w:rPr>
        <w:t>- отсутствия положительного результата;</w:t>
      </w:r>
    </w:p>
    <w:p w:rsidR="00452EF9" w:rsidRPr="00472D2C" w:rsidRDefault="00452EF9" w:rsidP="00984B10">
      <w:pPr>
        <w:pStyle w:val="11"/>
        <w:rPr>
          <w:sz w:val="24"/>
          <w:szCs w:val="24"/>
        </w:rPr>
      </w:pPr>
      <w:r w:rsidRPr="00472D2C">
        <w:rPr>
          <w:sz w:val="24"/>
          <w:szCs w:val="24"/>
        </w:rPr>
        <w:t>- прекращения использования результатов;</w:t>
      </w:r>
    </w:p>
    <w:p w:rsidR="00452EF9" w:rsidRPr="00472D2C" w:rsidRDefault="00452EF9" w:rsidP="00984B10">
      <w:pPr>
        <w:pStyle w:val="11"/>
        <w:rPr>
          <w:sz w:val="24"/>
          <w:szCs w:val="24"/>
        </w:rPr>
      </w:pPr>
      <w:r w:rsidRPr="00472D2C">
        <w:rPr>
          <w:sz w:val="24"/>
          <w:szCs w:val="24"/>
        </w:rPr>
        <w:t xml:space="preserve">- стало очевидно неполучение экономических выгод в будущем от применения результатов. </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 xml:space="preserve">К расходам по НИОКР относятся все фактические расходы, непосредственно связанные с их выполнением, в том числе расходы по проведению испытаний. </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К НИОКР не относятся работы технологического характера, связанные с контролем технического состояния оборудования, зданий, сооружений, передаточных устройств, консультационные и научные услуги. Данные расходы относятся к расходам связанных с эксплуатацией основных фондов.</w:t>
      </w:r>
    </w:p>
    <w:p w:rsidR="00452EF9" w:rsidRPr="00472D2C" w:rsidRDefault="00452EF9" w:rsidP="00984B10">
      <w:pPr>
        <w:pStyle w:val="a3"/>
        <w:spacing w:after="0"/>
        <w:jc w:val="both"/>
        <w:rPr>
          <w:sz w:val="24"/>
          <w:szCs w:val="24"/>
        </w:rPr>
      </w:pPr>
    </w:p>
    <w:p w:rsidR="00452EF9" w:rsidRPr="00472D2C" w:rsidRDefault="00452EF9" w:rsidP="00984B10">
      <w:pPr>
        <w:pStyle w:val="a3"/>
        <w:spacing w:after="0"/>
        <w:jc w:val="both"/>
        <w:rPr>
          <w:sz w:val="24"/>
          <w:szCs w:val="24"/>
        </w:rPr>
      </w:pPr>
      <w:r w:rsidRPr="00472D2C">
        <w:rPr>
          <w:sz w:val="24"/>
          <w:szCs w:val="24"/>
        </w:rPr>
        <w:t xml:space="preserve">Списание расходов по каждой выполненной НИОКР и технологической работе на расходы по обычным видам </w:t>
      </w:r>
      <w:r w:rsidRPr="00472D2C">
        <w:rPr>
          <w:sz w:val="24"/>
          <w:szCs w:val="24"/>
        </w:rPr>
        <w:lastRenderedPageBreak/>
        <w:t>деятельности производится линейным способом равномерно в течение пяти лет с 1-го числа месяца, следующего за месяцем, в котором было начато фактическое применение полученных результатов от выполнения указанных работ в производстве продукции (выполнении работ, оказании услуг), либо для управленческих нужд организации на основании Акта об использовании результатов НИОКР.</w:t>
      </w:r>
    </w:p>
    <w:p w:rsidR="00452EF9" w:rsidRPr="00472D2C" w:rsidRDefault="00452EF9" w:rsidP="00984B10">
      <w:pPr>
        <w:pStyle w:val="a3"/>
        <w:spacing w:after="0"/>
        <w:jc w:val="both"/>
        <w:rPr>
          <w:sz w:val="24"/>
          <w:szCs w:val="24"/>
        </w:rPr>
      </w:pPr>
    </w:p>
    <w:p w:rsidR="00452EF9" w:rsidRPr="00472D2C" w:rsidRDefault="00452EF9" w:rsidP="00984B10">
      <w:pPr>
        <w:pStyle w:val="a3"/>
        <w:spacing w:after="0"/>
        <w:jc w:val="both"/>
        <w:rPr>
          <w:sz w:val="24"/>
          <w:szCs w:val="24"/>
        </w:rPr>
      </w:pPr>
      <w:r w:rsidRPr="00472D2C">
        <w:rPr>
          <w:sz w:val="24"/>
          <w:szCs w:val="24"/>
        </w:rPr>
        <w:t>Списание расходов, давших положительный результат, по каждому инвентарному объекту НИОКР осуществляется линейным способом в течение установленного срока списания на счета учета затрат в зависимости от использования непосредственно в производственном процессе Общества (общепроизводственные, управленческие или вспомогательные расходы).</w:t>
      </w:r>
    </w:p>
    <w:p w:rsidR="00452EF9" w:rsidRPr="00472D2C" w:rsidRDefault="00452EF9" w:rsidP="00984B10">
      <w:pPr>
        <w:pStyle w:val="a3"/>
        <w:spacing w:after="0"/>
        <w:jc w:val="both"/>
        <w:rPr>
          <w:sz w:val="24"/>
          <w:szCs w:val="24"/>
        </w:rPr>
      </w:pPr>
    </w:p>
    <w:p w:rsidR="00452EF9" w:rsidRPr="00472D2C" w:rsidRDefault="00452EF9" w:rsidP="00984B10">
      <w:pPr>
        <w:pStyle w:val="a3"/>
        <w:spacing w:after="0"/>
        <w:jc w:val="both"/>
        <w:rPr>
          <w:sz w:val="24"/>
          <w:szCs w:val="24"/>
        </w:rPr>
      </w:pPr>
      <w:r w:rsidRPr="00472D2C">
        <w:rPr>
          <w:sz w:val="24"/>
          <w:szCs w:val="24"/>
        </w:rPr>
        <w:t>Расходы по научно-исследовательским, опытно-конструкторским и технологическим работам, которые не дали положительного результата, признаются прочими расходами отчетного периода.</w:t>
      </w:r>
    </w:p>
    <w:p w:rsidR="00452EF9" w:rsidRPr="00472D2C" w:rsidRDefault="00452EF9" w:rsidP="00984B10">
      <w:pPr>
        <w:pStyle w:val="a3"/>
        <w:spacing w:after="0"/>
        <w:jc w:val="both"/>
        <w:rPr>
          <w:sz w:val="24"/>
          <w:szCs w:val="24"/>
        </w:rPr>
      </w:pPr>
    </w:p>
    <w:p w:rsidR="00452EF9" w:rsidRPr="00472D2C" w:rsidRDefault="00452EF9" w:rsidP="00984B10">
      <w:pPr>
        <w:pStyle w:val="a3"/>
        <w:spacing w:after="0"/>
        <w:jc w:val="both"/>
        <w:rPr>
          <w:sz w:val="24"/>
          <w:szCs w:val="24"/>
        </w:rPr>
      </w:pPr>
      <w:r w:rsidRPr="00472D2C">
        <w:rPr>
          <w:sz w:val="24"/>
          <w:szCs w:val="24"/>
        </w:rPr>
        <w:t>В случае прекращения использования результатов конкретной научно-исследовательской, опытно-конструкторской или технологической работы в производстве продукции (выполнении работ, оказании услуг) либо для управленческих нужд организации, а также когда становится очевидным неполучение экономических выгод в будущем от применения результатов указанной работы, сумма расходов по такой научно-исследовательской, опытно-конструкторской или технологической работе, не отнесенная на расходы по обычным видам деятельности, подлежит списанию на прочие расходы отчетного периода на дату принятия решения о прекращении использования результатов данной работы.</w:t>
      </w:r>
    </w:p>
    <w:p w:rsidR="00452EF9" w:rsidRPr="00472D2C" w:rsidRDefault="00452EF9" w:rsidP="00984B10">
      <w:pPr>
        <w:pStyle w:val="11"/>
        <w:ind w:left="708"/>
        <w:rPr>
          <w:b/>
          <w:sz w:val="24"/>
          <w:szCs w:val="24"/>
        </w:rPr>
      </w:pPr>
    </w:p>
    <w:p w:rsidR="00452EF9" w:rsidRPr="00472D2C" w:rsidRDefault="00452EF9" w:rsidP="00984B10">
      <w:pPr>
        <w:pStyle w:val="11"/>
        <w:rPr>
          <w:b/>
          <w:sz w:val="24"/>
          <w:szCs w:val="24"/>
        </w:rPr>
      </w:pPr>
      <w:r w:rsidRPr="00472D2C">
        <w:rPr>
          <w:b/>
          <w:sz w:val="24"/>
          <w:szCs w:val="24"/>
        </w:rPr>
        <w:lastRenderedPageBreak/>
        <w:t xml:space="preserve">Учет долгосрочных инвестиций, связанных с капитальным строительством новых объектов. </w:t>
      </w:r>
    </w:p>
    <w:p w:rsidR="00452EF9" w:rsidRPr="00472D2C" w:rsidRDefault="00452EF9" w:rsidP="00984B10">
      <w:pPr>
        <w:pStyle w:val="11"/>
        <w:rPr>
          <w:sz w:val="24"/>
          <w:szCs w:val="24"/>
        </w:rPr>
      </w:pPr>
      <w:r w:rsidRPr="00472D2C">
        <w:rPr>
          <w:sz w:val="24"/>
          <w:szCs w:val="24"/>
        </w:rPr>
        <w:t>Учет долгосрочных инвестиций, связанных с осуществлением капитального строительства собственных объектов основных средств, реконструкции, достройки, технического перевооружения, модернизации осуществляется в соответствии с «Положением по бухгалтерскому учету долгосрочных инвестиций», утвержденным письмом Минфина России от 30.12.93 №160, в части, не противоречащей нормативно-правовым актам, регулирующим бухгалтерский учет.</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Незавершенные капитальные вложения отражаются в бухгалтерском балансе по фактическим затратам для застройщика (инвестора).</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Учет расходов по незавершенным капитальным вложениям ведется в разрезе объектов строительства и статей затрат. Состав капитальных затрат определяется сметной документацией в соответствии с Методикой определения стоимости строительной продукции на территории РФ.</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Инвентаризация незавершенного капитального строительства проводится путем составления инвентаризационных описей по общей стоимости каждого объекта.</w:t>
      </w:r>
    </w:p>
    <w:p w:rsidR="00452EF9" w:rsidRPr="00472D2C" w:rsidRDefault="00452EF9" w:rsidP="00984B10">
      <w:pPr>
        <w:pStyle w:val="11"/>
        <w:rPr>
          <w:sz w:val="24"/>
          <w:szCs w:val="24"/>
        </w:rPr>
      </w:pPr>
    </w:p>
    <w:p w:rsidR="00452EF9" w:rsidRPr="00472D2C" w:rsidRDefault="00452EF9" w:rsidP="00984B10">
      <w:pPr>
        <w:pStyle w:val="11"/>
        <w:rPr>
          <w:b/>
          <w:sz w:val="24"/>
          <w:szCs w:val="24"/>
        </w:rPr>
      </w:pPr>
      <w:r w:rsidRPr="00472D2C">
        <w:rPr>
          <w:b/>
          <w:sz w:val="24"/>
          <w:szCs w:val="24"/>
        </w:rPr>
        <w:t>Материально - производственные запасы.</w:t>
      </w:r>
    </w:p>
    <w:p w:rsidR="00452EF9" w:rsidRPr="00472D2C" w:rsidRDefault="00452EF9" w:rsidP="00984B10">
      <w:pPr>
        <w:pStyle w:val="11"/>
        <w:rPr>
          <w:sz w:val="24"/>
          <w:szCs w:val="24"/>
        </w:rPr>
      </w:pPr>
      <w:r w:rsidRPr="00472D2C">
        <w:rPr>
          <w:sz w:val="24"/>
          <w:szCs w:val="24"/>
        </w:rPr>
        <w:t xml:space="preserve">Бухгалтерский учет материально-производственных запасов осуществляется в соответствии с Положением по бухгалтерскому учету «Учет материально-производственных запасов» ПБУ 5/01, утвержденным Приказом Минфина России от 09.06.2001 №44н </w:t>
      </w:r>
      <w:r w:rsidR="00637831" w:rsidRPr="00472D2C">
        <w:rPr>
          <w:sz w:val="24"/>
          <w:szCs w:val="24"/>
        </w:rPr>
        <w:t>(с учетом изменений).</w:t>
      </w:r>
    </w:p>
    <w:p w:rsidR="00637831" w:rsidRPr="00472D2C" w:rsidRDefault="00452EF9" w:rsidP="00984B10">
      <w:pPr>
        <w:pStyle w:val="11"/>
        <w:rPr>
          <w:sz w:val="24"/>
          <w:szCs w:val="24"/>
        </w:rPr>
      </w:pPr>
      <w:r w:rsidRPr="00472D2C">
        <w:rPr>
          <w:sz w:val="24"/>
          <w:szCs w:val="24"/>
        </w:rPr>
        <w:t xml:space="preserve">Материально – производственные запасы принимаются к бухгалтерскому учету по фактической себестоимости </w:t>
      </w:r>
      <w:r w:rsidRPr="00472D2C">
        <w:rPr>
          <w:sz w:val="24"/>
          <w:szCs w:val="24"/>
        </w:rPr>
        <w:lastRenderedPageBreak/>
        <w:t>приобретения или изготовления без НДС по местам оприходования (хранения).</w:t>
      </w:r>
    </w:p>
    <w:p w:rsidR="00452EF9" w:rsidRPr="00472D2C" w:rsidRDefault="00452EF9" w:rsidP="00984B10">
      <w:pPr>
        <w:pStyle w:val="11"/>
        <w:rPr>
          <w:sz w:val="24"/>
          <w:szCs w:val="24"/>
        </w:rPr>
      </w:pPr>
      <w:r w:rsidRPr="00472D2C">
        <w:rPr>
          <w:sz w:val="24"/>
          <w:szCs w:val="24"/>
        </w:rPr>
        <w:t>Фактическая себестоимость материально-производственных запасов, полученных безвозмездно, и излишки, выявленные при инвентаризации, принимаются по рыночной стоимости на дату поступления или проведения инвентаризации с учётом внешнего вида и возможности его использования или продажи.</w:t>
      </w:r>
    </w:p>
    <w:p w:rsidR="00452EF9" w:rsidRPr="00472D2C" w:rsidRDefault="00452EF9" w:rsidP="00984B10">
      <w:pPr>
        <w:pStyle w:val="11"/>
        <w:rPr>
          <w:sz w:val="24"/>
          <w:szCs w:val="24"/>
        </w:rPr>
      </w:pPr>
    </w:p>
    <w:p w:rsidR="00327DE9" w:rsidRPr="00472D2C" w:rsidRDefault="00327DE9" w:rsidP="00984B10">
      <w:pPr>
        <w:pStyle w:val="11"/>
        <w:rPr>
          <w:sz w:val="24"/>
          <w:szCs w:val="24"/>
        </w:rPr>
      </w:pPr>
      <w:r w:rsidRPr="00472D2C">
        <w:rPr>
          <w:sz w:val="24"/>
          <w:szCs w:val="24"/>
        </w:rPr>
        <w:t>Отражение в бухгалтерском учете операций, связанных с приобретением (получением, созданием), разбором основных средств, отпуском в производство, иным выбытием материалов, производится в соответствии с Инструкцией по применению Плана счетов бухгалтерского учета финансово-хозяйственной деятельности организаций, утвержденной Приказом Минфина России от 31.10.2000 N 94</w:t>
      </w:r>
      <w:r w:rsidR="00B71CAE" w:rsidRPr="00472D2C">
        <w:rPr>
          <w:sz w:val="24"/>
          <w:szCs w:val="24"/>
        </w:rPr>
        <w:t>н</w:t>
      </w:r>
      <w:r w:rsidRPr="00472D2C">
        <w:rPr>
          <w:sz w:val="24"/>
          <w:szCs w:val="24"/>
        </w:rPr>
        <w:t>.</w:t>
      </w:r>
    </w:p>
    <w:p w:rsidR="00327DE9" w:rsidRPr="00472D2C" w:rsidRDefault="00327DE9" w:rsidP="00984B10">
      <w:pPr>
        <w:pStyle w:val="11"/>
        <w:rPr>
          <w:sz w:val="24"/>
          <w:szCs w:val="24"/>
        </w:rPr>
      </w:pPr>
    </w:p>
    <w:p w:rsidR="00452EF9" w:rsidRPr="00472D2C" w:rsidRDefault="00452EF9" w:rsidP="00984B10">
      <w:pPr>
        <w:pStyle w:val="11"/>
        <w:rPr>
          <w:sz w:val="24"/>
          <w:szCs w:val="24"/>
        </w:rPr>
      </w:pPr>
      <w:r w:rsidRPr="00472D2C">
        <w:rPr>
          <w:sz w:val="24"/>
          <w:szCs w:val="24"/>
        </w:rPr>
        <w:t>Стоимость специальной одежды, срок эксплуатации которой согласно нормам выдачи превышает 12 месяцев, погашается линейным способом исходя из сроков полезного использования специальной одежды.</w:t>
      </w:r>
    </w:p>
    <w:p w:rsidR="00452EF9" w:rsidRPr="00472D2C" w:rsidRDefault="00452EF9" w:rsidP="00984B10">
      <w:pPr>
        <w:pStyle w:val="11"/>
        <w:rPr>
          <w:sz w:val="24"/>
          <w:szCs w:val="24"/>
          <w:lang w:val="x-none"/>
        </w:rPr>
      </w:pPr>
      <w:r w:rsidRPr="00472D2C">
        <w:rPr>
          <w:sz w:val="24"/>
          <w:szCs w:val="24"/>
          <w:lang w:val="x-none"/>
        </w:rPr>
        <w:t>Специальная одежда, независимо от срока ее использования, учитывается в составе оборотных средств.</w:t>
      </w:r>
    </w:p>
    <w:p w:rsidR="00452EF9" w:rsidRPr="00472D2C" w:rsidRDefault="00452EF9" w:rsidP="00984B10">
      <w:pPr>
        <w:pStyle w:val="11"/>
        <w:rPr>
          <w:sz w:val="24"/>
          <w:szCs w:val="24"/>
        </w:rPr>
      </w:pPr>
      <w:r w:rsidRPr="00472D2C">
        <w:rPr>
          <w:sz w:val="24"/>
          <w:szCs w:val="24"/>
        </w:rPr>
        <w:t xml:space="preserve">Техническая литература сроком использования приобретаемых печатных изданий менее 12 месяцев учитывается в составе МПЗ на </w:t>
      </w:r>
      <w:proofErr w:type="spellStart"/>
      <w:r w:rsidRPr="00472D2C">
        <w:rPr>
          <w:sz w:val="24"/>
          <w:szCs w:val="24"/>
        </w:rPr>
        <w:t>суб</w:t>
      </w:r>
      <w:proofErr w:type="spellEnd"/>
      <w:r w:rsidR="00DF22C7">
        <w:rPr>
          <w:sz w:val="24"/>
          <w:szCs w:val="24"/>
        </w:rPr>
        <w:t>.</w:t>
      </w:r>
      <w:r w:rsidR="00A73522">
        <w:rPr>
          <w:sz w:val="24"/>
          <w:szCs w:val="24"/>
        </w:rPr>
        <w:t xml:space="preserve"> </w:t>
      </w:r>
      <w:r w:rsidRPr="00472D2C">
        <w:rPr>
          <w:sz w:val="24"/>
          <w:szCs w:val="24"/>
        </w:rPr>
        <w:t xml:space="preserve">счете «инвентарь и хозяйственные принадлежности». Приход печатных изданий производится по каждому номеру отдельно. </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Товары, приобретенные Обществом, в том числе для розничной торговли, учитываются по фактической себестоимости.</w:t>
      </w:r>
    </w:p>
    <w:p w:rsidR="00327DE9" w:rsidRPr="00472D2C" w:rsidRDefault="00327DE9" w:rsidP="00984B10">
      <w:pPr>
        <w:pStyle w:val="11"/>
        <w:rPr>
          <w:sz w:val="24"/>
          <w:szCs w:val="24"/>
        </w:rPr>
      </w:pPr>
    </w:p>
    <w:p w:rsidR="00452EF9" w:rsidRPr="00472D2C" w:rsidRDefault="00327DE9" w:rsidP="00984B10">
      <w:pPr>
        <w:pStyle w:val="a3"/>
        <w:spacing w:after="0"/>
        <w:rPr>
          <w:b/>
          <w:sz w:val="24"/>
          <w:szCs w:val="24"/>
        </w:rPr>
      </w:pPr>
      <w:r w:rsidRPr="00472D2C">
        <w:rPr>
          <w:sz w:val="24"/>
          <w:szCs w:val="24"/>
        </w:rPr>
        <w:lastRenderedPageBreak/>
        <w:t>Транспортные расходы, связанные с перемещением материалов между складами, филиалами Компании, а также расходы, связанные с содержанием заготовительно-складского хозяйства, занятого приемкой, хранением материально-производственных запасов, в полном объеме включаются в затраты на производство.</w:t>
      </w:r>
    </w:p>
    <w:p w:rsidR="00814A01" w:rsidRPr="00472D2C" w:rsidRDefault="00814A01" w:rsidP="00984B10">
      <w:pPr>
        <w:pStyle w:val="11"/>
        <w:rPr>
          <w:b/>
          <w:sz w:val="24"/>
          <w:szCs w:val="24"/>
        </w:rPr>
      </w:pPr>
    </w:p>
    <w:p w:rsidR="00452EF9" w:rsidRPr="00472D2C" w:rsidRDefault="00452EF9" w:rsidP="00984B10">
      <w:pPr>
        <w:pStyle w:val="11"/>
        <w:rPr>
          <w:b/>
          <w:sz w:val="24"/>
          <w:szCs w:val="24"/>
        </w:rPr>
      </w:pPr>
      <w:r w:rsidRPr="00472D2C">
        <w:rPr>
          <w:b/>
          <w:sz w:val="24"/>
          <w:szCs w:val="24"/>
        </w:rPr>
        <w:t>Финансовые вложения.</w:t>
      </w:r>
    </w:p>
    <w:p w:rsidR="00452EF9" w:rsidRPr="00472D2C" w:rsidRDefault="00452EF9" w:rsidP="00984B10">
      <w:pPr>
        <w:pStyle w:val="11"/>
        <w:rPr>
          <w:sz w:val="24"/>
          <w:szCs w:val="24"/>
        </w:rPr>
      </w:pPr>
      <w:r w:rsidRPr="00472D2C">
        <w:rPr>
          <w:sz w:val="24"/>
          <w:szCs w:val="24"/>
        </w:rPr>
        <w:t>Бухгалтерский учет финансовых вложений осуществляется в соответствии с Положением по бухгалтерскому учету «Учет финансовых вложений» ПБУ 19/02», утвержденным Приказом Минфина РФ от 10.12.2002 №126н</w:t>
      </w:r>
      <w:r w:rsidR="00637831" w:rsidRPr="00472D2C">
        <w:rPr>
          <w:sz w:val="24"/>
          <w:szCs w:val="24"/>
        </w:rPr>
        <w:t xml:space="preserve"> (с учетом изменений).</w:t>
      </w:r>
    </w:p>
    <w:p w:rsidR="00637831" w:rsidRPr="00472D2C" w:rsidRDefault="00452EF9" w:rsidP="00984B10">
      <w:pPr>
        <w:pStyle w:val="11"/>
        <w:rPr>
          <w:sz w:val="24"/>
          <w:szCs w:val="24"/>
        </w:rPr>
      </w:pPr>
      <w:r w:rsidRPr="00472D2C">
        <w:rPr>
          <w:sz w:val="24"/>
          <w:szCs w:val="24"/>
        </w:rPr>
        <w:t>Все финансовые вложения принимаются к учету по первоначальной стоимости, которая определяется в соответствии с разделом II ПБУ 19/02.</w:t>
      </w:r>
    </w:p>
    <w:p w:rsidR="00452EF9" w:rsidRPr="00472D2C" w:rsidRDefault="00452EF9" w:rsidP="00984B10">
      <w:pPr>
        <w:pStyle w:val="11"/>
        <w:rPr>
          <w:sz w:val="24"/>
          <w:szCs w:val="24"/>
        </w:rPr>
      </w:pPr>
      <w:r w:rsidRPr="00472D2C">
        <w:rPr>
          <w:sz w:val="24"/>
          <w:szCs w:val="24"/>
        </w:rPr>
        <w:t>Выбытие финансовых вложений производится в соответствии с разделом IV ПБУ 19/02.</w:t>
      </w:r>
    </w:p>
    <w:p w:rsidR="00452EF9" w:rsidRPr="00472D2C" w:rsidRDefault="00452EF9" w:rsidP="00984B10">
      <w:pPr>
        <w:pStyle w:val="11"/>
        <w:rPr>
          <w:sz w:val="24"/>
          <w:szCs w:val="24"/>
        </w:rPr>
      </w:pPr>
      <w:r w:rsidRPr="00472D2C">
        <w:rPr>
          <w:sz w:val="24"/>
          <w:szCs w:val="24"/>
        </w:rPr>
        <w:t xml:space="preserve">При выбытии актива, принятого к бухгалтерскому учету в качестве финансовых вложений, по которому не определяется текущая рыночная стоимость, его стоимость определяется по первоначальной стоимости каждой единицы бухгалтерского учета финансовых вложений. Финансовые вложения подразделяются в Обществе на долгосрочные и краткосрочные исходя из предполагаемого срока их использования. </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Обесценение финансовых вложений производится в соответствии с разделом VI ПБУ 19/02.</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При наличии признаков (п. 37 ПБУ 19/02) обесценения финансовых вложений, по которым не определяется их рыночная стоимость, один раз в год по состоянию на 31 декабря отчетного года производится проверка на обесценение финансовых вложений.</w:t>
      </w:r>
    </w:p>
    <w:p w:rsidR="00452EF9" w:rsidRPr="00472D2C" w:rsidRDefault="00452EF9" w:rsidP="00984B10">
      <w:pPr>
        <w:pStyle w:val="11"/>
        <w:tabs>
          <w:tab w:val="clear" w:pos="644"/>
          <w:tab w:val="left" w:pos="0"/>
        </w:tabs>
        <w:rPr>
          <w:sz w:val="24"/>
          <w:szCs w:val="24"/>
        </w:rPr>
      </w:pPr>
    </w:p>
    <w:p w:rsidR="00452EF9" w:rsidRPr="00472D2C" w:rsidRDefault="00452EF9" w:rsidP="00984B10">
      <w:pPr>
        <w:pStyle w:val="11"/>
        <w:rPr>
          <w:b/>
          <w:sz w:val="24"/>
          <w:szCs w:val="24"/>
        </w:rPr>
      </w:pPr>
      <w:r w:rsidRPr="00472D2C">
        <w:rPr>
          <w:b/>
          <w:sz w:val="24"/>
          <w:szCs w:val="24"/>
        </w:rPr>
        <w:t>Расчеты с дебиторами и кредиторами.</w:t>
      </w:r>
    </w:p>
    <w:p w:rsidR="00452EF9" w:rsidRPr="00472D2C" w:rsidRDefault="00452EF9" w:rsidP="00984B10">
      <w:pPr>
        <w:pStyle w:val="11"/>
        <w:rPr>
          <w:sz w:val="24"/>
          <w:szCs w:val="24"/>
        </w:rPr>
      </w:pPr>
      <w:r w:rsidRPr="00472D2C">
        <w:rPr>
          <w:sz w:val="24"/>
          <w:szCs w:val="24"/>
        </w:rPr>
        <w:t>Дебиторская задолженность покупателей электрической и тепловой энергии учитывается по сумме выставленных покупателям счетов по обоснованным ценам и тарифам (п. 73 Положения №34н).</w:t>
      </w:r>
    </w:p>
    <w:p w:rsidR="00452EF9" w:rsidRPr="00472D2C" w:rsidRDefault="00452EF9" w:rsidP="00984B10">
      <w:pPr>
        <w:pStyle w:val="11"/>
        <w:rPr>
          <w:sz w:val="24"/>
          <w:szCs w:val="24"/>
        </w:rPr>
      </w:pPr>
      <w:r w:rsidRPr="00472D2C">
        <w:rPr>
          <w:sz w:val="24"/>
          <w:szCs w:val="24"/>
        </w:rPr>
        <w:t>Кредиторская задолженность поставщикам и другим кредиторам учитывается в сумме принятых к оплате счетов и величине начисленных обязательств, согласно расчетным документам (п. 73 Положения №34н, План счетов №94н, раздел VI).</w:t>
      </w:r>
    </w:p>
    <w:p w:rsidR="00452EF9" w:rsidRPr="00472D2C" w:rsidRDefault="00452EF9" w:rsidP="00984B10">
      <w:pPr>
        <w:pStyle w:val="11"/>
        <w:rPr>
          <w:i/>
          <w:sz w:val="24"/>
          <w:szCs w:val="24"/>
        </w:rPr>
      </w:pPr>
      <w:r w:rsidRPr="00472D2C">
        <w:rPr>
          <w:sz w:val="24"/>
          <w:szCs w:val="24"/>
        </w:rPr>
        <w:t>Задолженность покупателей и заказчиков, не погашенная в сроки, установленные договорами, и не обеспеченная соответствующими гарантиями или иными способами, показана за минусом резервов сомнительных долгов.</w:t>
      </w:r>
      <w:r w:rsidR="00175BCD">
        <w:rPr>
          <w:sz w:val="24"/>
          <w:szCs w:val="24"/>
        </w:rPr>
        <w:t xml:space="preserve"> </w:t>
      </w:r>
      <w:r w:rsidRPr="00472D2C">
        <w:rPr>
          <w:sz w:val="24"/>
          <w:szCs w:val="24"/>
        </w:rPr>
        <w:t>Эти резервы представляют собой консервативную оценку руководства Общества той части задолженности, которая, возможно, не будет погашена. Резервы сомнительных долгов относятся на увеличение прочих расходов Общества.</w:t>
      </w:r>
    </w:p>
    <w:p w:rsidR="00452EF9" w:rsidRPr="00472D2C" w:rsidRDefault="00452EF9" w:rsidP="00984B10">
      <w:pPr>
        <w:pStyle w:val="11"/>
        <w:rPr>
          <w:b/>
          <w:sz w:val="24"/>
          <w:szCs w:val="24"/>
        </w:rPr>
      </w:pPr>
    </w:p>
    <w:p w:rsidR="00452EF9" w:rsidRPr="00472D2C" w:rsidRDefault="00452EF9" w:rsidP="00984B10">
      <w:pPr>
        <w:pStyle w:val="11"/>
        <w:rPr>
          <w:b/>
          <w:sz w:val="24"/>
          <w:szCs w:val="24"/>
        </w:rPr>
      </w:pPr>
      <w:r w:rsidRPr="00472D2C">
        <w:rPr>
          <w:b/>
          <w:sz w:val="24"/>
          <w:szCs w:val="24"/>
        </w:rPr>
        <w:t>Кредиты и займы.</w:t>
      </w:r>
    </w:p>
    <w:p w:rsidR="00CD44A4" w:rsidRPr="00472D2C" w:rsidRDefault="00452EF9" w:rsidP="00984B10">
      <w:pPr>
        <w:pStyle w:val="11"/>
        <w:rPr>
          <w:color w:val="FF0000"/>
          <w:sz w:val="24"/>
          <w:szCs w:val="24"/>
          <w:lang w:val="x-none"/>
        </w:rPr>
      </w:pPr>
      <w:r w:rsidRPr="00472D2C">
        <w:rPr>
          <w:sz w:val="24"/>
          <w:szCs w:val="24"/>
          <w:lang w:val="x-none"/>
        </w:rPr>
        <w:t>Учет кредитов и займов осуществляется в соответствии с требованиями Положения по бухгалтерскому учету «Учет расходов по займам и кредитам» (ПБУ 15/2008), утвержденного приказом Минфина России от 06 октября 2008 №107н</w:t>
      </w:r>
      <w:r w:rsidR="00637831" w:rsidRPr="00472D2C">
        <w:rPr>
          <w:sz w:val="24"/>
          <w:szCs w:val="24"/>
        </w:rPr>
        <w:t xml:space="preserve"> (с учетом изменений).</w:t>
      </w:r>
    </w:p>
    <w:p w:rsidR="00452EF9" w:rsidRPr="00472D2C" w:rsidRDefault="00452EF9" w:rsidP="00984B10">
      <w:pPr>
        <w:pStyle w:val="11"/>
        <w:rPr>
          <w:sz w:val="24"/>
          <w:szCs w:val="24"/>
          <w:lang w:val="x-none"/>
        </w:rPr>
      </w:pPr>
      <w:r w:rsidRPr="00472D2C">
        <w:rPr>
          <w:sz w:val="24"/>
          <w:szCs w:val="24"/>
          <w:lang w:val="x-none"/>
        </w:rPr>
        <w:t>Задолженность по полученным займам и кредитам подразделяется на краткосрочную (срок погашения которой, согласно условиям договора не превышает 12 месяцев), и долгосрочную (со сроком погашения более 12 месяцев).</w:t>
      </w:r>
    </w:p>
    <w:p w:rsidR="00452EF9" w:rsidRPr="00472D2C" w:rsidRDefault="00452EF9" w:rsidP="00984B10">
      <w:pPr>
        <w:pStyle w:val="11"/>
        <w:rPr>
          <w:sz w:val="24"/>
          <w:szCs w:val="24"/>
          <w:lang w:val="x-none"/>
        </w:rPr>
      </w:pPr>
      <w:r w:rsidRPr="00472D2C">
        <w:rPr>
          <w:sz w:val="24"/>
          <w:szCs w:val="24"/>
          <w:lang w:val="x-none"/>
        </w:rPr>
        <w:t>Перевод долгосрочной задолженности в краткосрочную по полученным займам и кредитам производится исходя из оставшегося срока погашения.</w:t>
      </w:r>
    </w:p>
    <w:p w:rsidR="00452EF9" w:rsidRPr="00472D2C" w:rsidRDefault="00452EF9" w:rsidP="00984B10">
      <w:pPr>
        <w:pStyle w:val="11"/>
        <w:rPr>
          <w:sz w:val="24"/>
          <w:szCs w:val="24"/>
          <w:lang w:val="x-none"/>
        </w:rPr>
      </w:pPr>
      <w:r w:rsidRPr="00472D2C">
        <w:rPr>
          <w:sz w:val="24"/>
          <w:szCs w:val="24"/>
          <w:lang w:val="x-none"/>
        </w:rPr>
        <w:lastRenderedPageBreak/>
        <w:t>Затраты по полученным займам и кредитам признаются расходами того периода, в котором они произведены, в сумме причитающихся платежей согласно заключенным договорам.</w:t>
      </w:r>
    </w:p>
    <w:p w:rsidR="00452EF9" w:rsidRPr="00472D2C" w:rsidRDefault="00452EF9" w:rsidP="00984B10">
      <w:pPr>
        <w:pStyle w:val="11"/>
        <w:tabs>
          <w:tab w:val="clear" w:pos="644"/>
          <w:tab w:val="left" w:pos="0"/>
        </w:tabs>
        <w:rPr>
          <w:b/>
          <w:sz w:val="24"/>
          <w:szCs w:val="24"/>
          <w:lang w:val="x-none"/>
        </w:rPr>
      </w:pPr>
    </w:p>
    <w:p w:rsidR="00452EF9" w:rsidRPr="00472D2C" w:rsidRDefault="00452EF9" w:rsidP="00984B10">
      <w:pPr>
        <w:pStyle w:val="11"/>
        <w:rPr>
          <w:b/>
          <w:sz w:val="24"/>
          <w:szCs w:val="24"/>
        </w:rPr>
      </w:pPr>
      <w:r w:rsidRPr="00472D2C">
        <w:rPr>
          <w:b/>
          <w:sz w:val="24"/>
          <w:szCs w:val="24"/>
        </w:rPr>
        <w:t>Резервы по сомнительным долгам.</w:t>
      </w:r>
    </w:p>
    <w:p w:rsidR="00452EF9" w:rsidRPr="00472D2C" w:rsidRDefault="00637831" w:rsidP="00984B10">
      <w:pPr>
        <w:pStyle w:val="11"/>
        <w:rPr>
          <w:sz w:val="24"/>
          <w:szCs w:val="24"/>
        </w:rPr>
      </w:pPr>
      <w:r w:rsidRPr="00472D2C">
        <w:rPr>
          <w:sz w:val="24"/>
          <w:szCs w:val="24"/>
        </w:rPr>
        <w:t>Общество</w:t>
      </w:r>
      <w:r w:rsidR="00452EF9" w:rsidRPr="00472D2C">
        <w:rPr>
          <w:sz w:val="24"/>
          <w:szCs w:val="24"/>
        </w:rPr>
        <w:t xml:space="preserve"> в бухгалтерском учете создает резервы по сомнительным долгам.</w:t>
      </w:r>
    </w:p>
    <w:p w:rsidR="00452EF9" w:rsidRPr="00472D2C" w:rsidRDefault="00452EF9" w:rsidP="00984B10">
      <w:pPr>
        <w:pStyle w:val="11"/>
        <w:rPr>
          <w:sz w:val="24"/>
          <w:szCs w:val="24"/>
        </w:rPr>
      </w:pPr>
      <w:r w:rsidRPr="00472D2C">
        <w:rPr>
          <w:sz w:val="24"/>
          <w:szCs w:val="24"/>
        </w:rPr>
        <w:t>Учёт ведется по счету 63 «Резервы по сомнительным долгам».</w:t>
      </w:r>
    </w:p>
    <w:p w:rsidR="00452EF9" w:rsidRPr="00472D2C" w:rsidRDefault="00452EF9" w:rsidP="00984B10">
      <w:pPr>
        <w:pStyle w:val="11"/>
        <w:rPr>
          <w:sz w:val="24"/>
          <w:szCs w:val="24"/>
        </w:rPr>
      </w:pPr>
      <w:r w:rsidRPr="00472D2C">
        <w:rPr>
          <w:sz w:val="24"/>
          <w:szCs w:val="24"/>
        </w:rPr>
        <w:t xml:space="preserve">Порядок создания резерва осуществляется в соответствии с «Положением по ведению бухгалтерского учёта и бухгалтерской отчётности в РФ», утвержденного Приказом МФ РФ №34н от 29.07.1998, </w:t>
      </w:r>
      <w:r w:rsidR="00637831" w:rsidRPr="00472D2C">
        <w:rPr>
          <w:sz w:val="24"/>
          <w:szCs w:val="24"/>
        </w:rPr>
        <w:t>(с учетом изменений)</w:t>
      </w:r>
      <w:r w:rsidRPr="00472D2C">
        <w:rPr>
          <w:sz w:val="24"/>
          <w:szCs w:val="24"/>
        </w:rPr>
        <w:t>, ПБУ 21/2008 «Изменение оценочных значений», утвержденного Приказом МФ РФ №106н от 06.10.2008</w:t>
      </w:r>
      <w:r w:rsidR="00776089" w:rsidRPr="00472D2C">
        <w:rPr>
          <w:sz w:val="24"/>
          <w:szCs w:val="24"/>
        </w:rPr>
        <w:t xml:space="preserve"> </w:t>
      </w:r>
      <w:r w:rsidR="00DF22C7">
        <w:rPr>
          <w:sz w:val="24"/>
          <w:szCs w:val="24"/>
        </w:rPr>
        <w:t xml:space="preserve">(с учетом изменений), а </w:t>
      </w:r>
      <w:r w:rsidR="00A73522">
        <w:rPr>
          <w:sz w:val="24"/>
          <w:szCs w:val="24"/>
        </w:rPr>
        <w:t>также</w:t>
      </w:r>
      <w:r w:rsidR="00DF22C7">
        <w:rPr>
          <w:sz w:val="24"/>
          <w:szCs w:val="24"/>
        </w:rPr>
        <w:t xml:space="preserve"> </w:t>
      </w:r>
      <w:r w:rsidR="00B53AB2">
        <w:rPr>
          <w:sz w:val="24"/>
          <w:szCs w:val="24"/>
        </w:rPr>
        <w:t>с введенным 25.01.2016 в действие «</w:t>
      </w:r>
      <w:r w:rsidR="00B53AB2" w:rsidRPr="00B53AB2">
        <w:rPr>
          <w:sz w:val="24"/>
          <w:szCs w:val="24"/>
        </w:rPr>
        <w:t>Регламент</w:t>
      </w:r>
      <w:r w:rsidR="00B53AB2">
        <w:rPr>
          <w:sz w:val="24"/>
          <w:szCs w:val="24"/>
        </w:rPr>
        <w:t>ом</w:t>
      </w:r>
      <w:r w:rsidR="00B53AB2" w:rsidRPr="00B53AB2">
        <w:rPr>
          <w:sz w:val="24"/>
          <w:szCs w:val="24"/>
        </w:rPr>
        <w:t xml:space="preserve"> по формированию и использованию резерва по сомнительной дебиторской задолженности в ОАО АК «Якутскэнерго» и ДЗО</w:t>
      </w:r>
      <w:r w:rsidR="00B53AB2">
        <w:rPr>
          <w:sz w:val="24"/>
          <w:szCs w:val="24"/>
        </w:rPr>
        <w:t>».</w:t>
      </w:r>
    </w:p>
    <w:p w:rsidR="00637831" w:rsidRPr="00B53AB2" w:rsidRDefault="00637831" w:rsidP="00984B10">
      <w:pPr>
        <w:pStyle w:val="11"/>
        <w:rPr>
          <w:sz w:val="24"/>
          <w:szCs w:val="24"/>
        </w:rPr>
      </w:pPr>
    </w:p>
    <w:p w:rsidR="00452EF9" w:rsidRPr="00472D2C" w:rsidRDefault="00452EF9" w:rsidP="00984B10">
      <w:pPr>
        <w:pStyle w:val="11"/>
        <w:rPr>
          <w:b/>
          <w:sz w:val="24"/>
          <w:szCs w:val="24"/>
        </w:rPr>
      </w:pPr>
      <w:r w:rsidRPr="00472D2C">
        <w:rPr>
          <w:b/>
          <w:sz w:val="24"/>
          <w:szCs w:val="24"/>
        </w:rPr>
        <w:t>Расходы будущих периодов.</w:t>
      </w:r>
    </w:p>
    <w:p w:rsidR="00452EF9" w:rsidRPr="00472D2C" w:rsidRDefault="00452EF9" w:rsidP="00984B10">
      <w:pPr>
        <w:pStyle w:val="11"/>
        <w:rPr>
          <w:b/>
          <w:sz w:val="24"/>
          <w:szCs w:val="24"/>
        </w:rPr>
      </w:pPr>
      <w:r w:rsidRPr="00472D2C">
        <w:rPr>
          <w:sz w:val="24"/>
          <w:szCs w:val="24"/>
        </w:rPr>
        <w:t xml:space="preserve">Расходы, произведенные в отчетном периоде, но относящиеся к следующим отчетным периодам, учитываются в бухгалтерском учете и отражаются в балансе отдельной строкой как расходы будущих периодов (П. 65 Положения №34н, План счетов №94н, разделы </w:t>
      </w:r>
      <w:r w:rsidRPr="00472D2C">
        <w:rPr>
          <w:sz w:val="24"/>
          <w:szCs w:val="24"/>
          <w:lang w:val="en-US"/>
        </w:rPr>
        <w:t>VI</w:t>
      </w:r>
      <w:r w:rsidRPr="00472D2C">
        <w:rPr>
          <w:sz w:val="24"/>
          <w:szCs w:val="24"/>
        </w:rPr>
        <w:t xml:space="preserve">, </w:t>
      </w:r>
      <w:r w:rsidRPr="00472D2C">
        <w:rPr>
          <w:sz w:val="24"/>
          <w:szCs w:val="24"/>
          <w:lang w:val="en-US"/>
        </w:rPr>
        <w:t>VIII</w:t>
      </w:r>
      <w:r w:rsidRPr="00472D2C">
        <w:rPr>
          <w:sz w:val="24"/>
          <w:szCs w:val="24"/>
        </w:rPr>
        <w:t>).</w:t>
      </w:r>
    </w:p>
    <w:p w:rsidR="00452EF9" w:rsidRPr="00472D2C" w:rsidRDefault="00452EF9" w:rsidP="00984B10">
      <w:pPr>
        <w:pStyle w:val="11"/>
        <w:rPr>
          <w:sz w:val="24"/>
          <w:szCs w:val="24"/>
        </w:rPr>
      </w:pPr>
      <w:r w:rsidRPr="00472D2C">
        <w:rPr>
          <w:sz w:val="24"/>
          <w:szCs w:val="24"/>
        </w:rPr>
        <w:t>В состав расходов будущих периодов включаются затраты, произведенные организацией в отчетном периоде, но относящиеся к следующим отчетным периодам. Расходы будущих периодов отражаются в бухгалтерском учете на счете 97 в соответствии с условиями признания активов, установленными нормативными правовыми актами по бухгалтерскому учету, в частности:</w:t>
      </w:r>
    </w:p>
    <w:p w:rsidR="00452EF9" w:rsidRPr="00472D2C" w:rsidRDefault="00452EF9" w:rsidP="00984B10">
      <w:pPr>
        <w:pStyle w:val="11"/>
        <w:rPr>
          <w:sz w:val="24"/>
          <w:szCs w:val="24"/>
        </w:rPr>
      </w:pPr>
      <w:r w:rsidRPr="00472D2C">
        <w:rPr>
          <w:sz w:val="24"/>
          <w:szCs w:val="24"/>
        </w:rPr>
        <w:t>- предстоящие работы по договорам строительного подряда (п.16 ПБУ 2/2008);</w:t>
      </w:r>
    </w:p>
    <w:p w:rsidR="00452EF9" w:rsidRPr="00472D2C" w:rsidRDefault="00452EF9" w:rsidP="00984B10">
      <w:pPr>
        <w:pStyle w:val="11"/>
        <w:rPr>
          <w:sz w:val="24"/>
          <w:szCs w:val="24"/>
        </w:rPr>
      </w:pPr>
      <w:r w:rsidRPr="00472D2C">
        <w:rPr>
          <w:sz w:val="24"/>
          <w:szCs w:val="24"/>
        </w:rPr>
        <w:lastRenderedPageBreak/>
        <w:t>- расходы на приобретение программного обеспечения (п. 39 ПБУ 14/2007);</w:t>
      </w:r>
    </w:p>
    <w:p w:rsidR="00452EF9" w:rsidRPr="00472D2C" w:rsidRDefault="00452EF9" w:rsidP="00984B10">
      <w:pPr>
        <w:pStyle w:val="11"/>
        <w:rPr>
          <w:sz w:val="24"/>
          <w:szCs w:val="24"/>
        </w:rPr>
      </w:pPr>
      <w:r w:rsidRPr="00472D2C">
        <w:rPr>
          <w:sz w:val="24"/>
          <w:szCs w:val="24"/>
        </w:rPr>
        <w:t>- расходы на экспертные заключения по развитию энергосистемы;</w:t>
      </w:r>
    </w:p>
    <w:p w:rsidR="00452EF9" w:rsidRPr="00472D2C" w:rsidRDefault="00452EF9" w:rsidP="00984B10">
      <w:pPr>
        <w:pStyle w:val="11"/>
        <w:rPr>
          <w:sz w:val="24"/>
          <w:szCs w:val="24"/>
        </w:rPr>
      </w:pPr>
      <w:r w:rsidRPr="00472D2C">
        <w:rPr>
          <w:sz w:val="24"/>
          <w:szCs w:val="24"/>
        </w:rPr>
        <w:t>- прочие расходы, отвечающие критериям признания расходов будущих периодов.</w:t>
      </w:r>
    </w:p>
    <w:p w:rsidR="00452EF9" w:rsidRPr="00472D2C" w:rsidRDefault="00452EF9" w:rsidP="00984B10">
      <w:pPr>
        <w:pStyle w:val="11"/>
        <w:rPr>
          <w:sz w:val="24"/>
          <w:szCs w:val="24"/>
        </w:rPr>
      </w:pPr>
      <w:r w:rsidRPr="00472D2C">
        <w:rPr>
          <w:sz w:val="24"/>
          <w:szCs w:val="24"/>
        </w:rPr>
        <w:t>Расходы будущих периодов подлежат списанию в порядке, установленном для списания стоимости активов данного вида (п.65 Положения №34н).</w:t>
      </w:r>
    </w:p>
    <w:p w:rsidR="00776089" w:rsidRPr="00472D2C" w:rsidRDefault="00776089" w:rsidP="00984B10">
      <w:pPr>
        <w:pStyle w:val="210"/>
        <w:tabs>
          <w:tab w:val="clear" w:pos="360"/>
        </w:tabs>
        <w:spacing w:after="0"/>
        <w:rPr>
          <w:snapToGrid/>
          <w:szCs w:val="24"/>
        </w:rPr>
      </w:pPr>
      <w:r w:rsidRPr="00472D2C">
        <w:rPr>
          <w:snapToGrid/>
          <w:szCs w:val="24"/>
        </w:rPr>
        <w:t>Расходы на приобретение программного обеспечения в виде разового фиксированного платежа учитываются на счете 97 и списываются, исходя из следующих условий:</w:t>
      </w:r>
    </w:p>
    <w:p w:rsidR="00776089" w:rsidRPr="00472D2C" w:rsidRDefault="00776089" w:rsidP="00984B10">
      <w:pPr>
        <w:pStyle w:val="210"/>
        <w:tabs>
          <w:tab w:val="clear" w:pos="360"/>
        </w:tabs>
        <w:spacing w:after="0"/>
        <w:rPr>
          <w:snapToGrid/>
          <w:szCs w:val="24"/>
        </w:rPr>
      </w:pPr>
      <w:r w:rsidRPr="00472D2C">
        <w:rPr>
          <w:szCs w:val="24"/>
        </w:rPr>
        <w:t xml:space="preserve"> -  при наличии в договоре установленных сроков эксплуатации программного обеспечения - равномерно в течение срока действия договора;</w:t>
      </w:r>
    </w:p>
    <w:p w:rsidR="00776089" w:rsidRPr="00472D2C" w:rsidRDefault="00776089" w:rsidP="00984B10">
      <w:pPr>
        <w:pStyle w:val="ab"/>
        <w:jc w:val="both"/>
        <w:rPr>
          <w:rFonts w:ascii="Times New Roman" w:hAnsi="Times New Roman" w:cs="Times New Roman"/>
          <w:sz w:val="24"/>
          <w:szCs w:val="24"/>
        </w:rPr>
      </w:pPr>
      <w:r w:rsidRPr="00472D2C">
        <w:rPr>
          <w:rFonts w:ascii="Times New Roman" w:hAnsi="Times New Roman" w:cs="Times New Roman"/>
          <w:sz w:val="24"/>
          <w:szCs w:val="24"/>
        </w:rPr>
        <w:t xml:space="preserve"> - при отсутствии в договоре установленных сроков эксплуатации программного обеспечения -  равномерно в течение срока, определенного постоянно-действующей рабочей комиссией Общества по определению периода списания программного обеспечения индивидуально для каждого договора, но не более 5 лет (п.4 ст. 1235 ГК РФ).     </w:t>
      </w:r>
    </w:p>
    <w:p w:rsidR="00776089" w:rsidRPr="00472D2C" w:rsidRDefault="00776089" w:rsidP="00984B10">
      <w:pPr>
        <w:pStyle w:val="ab"/>
        <w:rPr>
          <w:rFonts w:ascii="Times New Roman" w:hAnsi="Times New Roman" w:cs="Times New Roman"/>
          <w:sz w:val="24"/>
          <w:szCs w:val="24"/>
        </w:rPr>
      </w:pPr>
      <w:r w:rsidRPr="00472D2C">
        <w:rPr>
          <w:rFonts w:ascii="Times New Roman" w:hAnsi="Times New Roman" w:cs="Times New Roman"/>
          <w:sz w:val="24"/>
          <w:szCs w:val="24"/>
        </w:rPr>
        <w:t xml:space="preserve">      Расходы на приобретение программного обеспечения, относящиеся к расходам будущих периодов, отражаются в бухгалтерской отчетности (форма №1 Бухгалтерский баланс), исходя из критерия оборачиваемости актива:</w:t>
      </w:r>
    </w:p>
    <w:p w:rsidR="00776089" w:rsidRPr="00472D2C" w:rsidRDefault="00776089" w:rsidP="00984B10">
      <w:pPr>
        <w:pStyle w:val="ab"/>
        <w:rPr>
          <w:rFonts w:ascii="Times New Roman" w:hAnsi="Times New Roman" w:cs="Times New Roman"/>
          <w:sz w:val="24"/>
          <w:szCs w:val="24"/>
        </w:rPr>
      </w:pPr>
      <w:r w:rsidRPr="00472D2C">
        <w:rPr>
          <w:rFonts w:ascii="Times New Roman" w:hAnsi="Times New Roman" w:cs="Times New Roman"/>
          <w:sz w:val="24"/>
          <w:szCs w:val="24"/>
        </w:rPr>
        <w:t xml:space="preserve">  - списание расхода сроком до 12 мес. в составе прочих оборотных активов;</w:t>
      </w:r>
    </w:p>
    <w:p w:rsidR="00776089" w:rsidRPr="00472D2C" w:rsidRDefault="00776089" w:rsidP="00984B10">
      <w:pPr>
        <w:jc w:val="both"/>
        <w:rPr>
          <w:sz w:val="24"/>
          <w:szCs w:val="24"/>
        </w:rPr>
      </w:pPr>
      <w:r w:rsidRPr="00472D2C">
        <w:rPr>
          <w:sz w:val="24"/>
          <w:szCs w:val="24"/>
        </w:rPr>
        <w:t xml:space="preserve">  - списан</w:t>
      </w:r>
      <w:r w:rsidR="00984B10">
        <w:rPr>
          <w:sz w:val="24"/>
          <w:szCs w:val="24"/>
        </w:rPr>
        <w:t>ие расхода сроком свыше 12 мес.</w:t>
      </w:r>
      <w:r w:rsidRPr="00472D2C">
        <w:rPr>
          <w:sz w:val="24"/>
          <w:szCs w:val="24"/>
        </w:rPr>
        <w:t xml:space="preserve"> в составе прочих </w:t>
      </w:r>
      <w:proofErr w:type="spellStart"/>
      <w:r w:rsidRPr="00472D2C">
        <w:rPr>
          <w:sz w:val="24"/>
          <w:szCs w:val="24"/>
        </w:rPr>
        <w:t>внеоборотных</w:t>
      </w:r>
      <w:proofErr w:type="spellEnd"/>
      <w:r w:rsidRPr="00472D2C">
        <w:rPr>
          <w:sz w:val="24"/>
          <w:szCs w:val="24"/>
        </w:rPr>
        <w:t xml:space="preserve"> активов.</w:t>
      </w:r>
    </w:p>
    <w:p w:rsidR="00776089" w:rsidRPr="00472D2C" w:rsidRDefault="00776089" w:rsidP="00984B10">
      <w:pPr>
        <w:pStyle w:val="210"/>
        <w:tabs>
          <w:tab w:val="clear" w:pos="360"/>
        </w:tabs>
        <w:spacing w:after="0"/>
        <w:rPr>
          <w:snapToGrid/>
          <w:szCs w:val="24"/>
        </w:rPr>
      </w:pPr>
      <w:r w:rsidRPr="00472D2C">
        <w:rPr>
          <w:snapToGrid/>
          <w:szCs w:val="24"/>
        </w:rPr>
        <w:t>Расходы на экспертные заключения по развитию энергосистемы учитываются на счете 97 и списываются равномерно в течение срока, определенного рабочей комиссией Общества.</w:t>
      </w:r>
    </w:p>
    <w:p w:rsidR="00776089" w:rsidRPr="00472D2C" w:rsidRDefault="00776089" w:rsidP="00984B10">
      <w:pPr>
        <w:pStyle w:val="210"/>
        <w:tabs>
          <w:tab w:val="clear" w:pos="360"/>
        </w:tabs>
        <w:spacing w:after="0"/>
        <w:rPr>
          <w:snapToGrid/>
          <w:szCs w:val="24"/>
        </w:rPr>
      </w:pPr>
      <w:r w:rsidRPr="00472D2C">
        <w:rPr>
          <w:snapToGrid/>
          <w:szCs w:val="24"/>
        </w:rPr>
        <w:t xml:space="preserve">Расходы  по корректировкам  экспертных заключений по развитию энергосистемы (или их части) списываются как </w:t>
      </w:r>
      <w:r w:rsidRPr="00472D2C">
        <w:rPr>
          <w:snapToGrid/>
          <w:szCs w:val="24"/>
        </w:rPr>
        <w:lastRenderedPageBreak/>
        <w:t>отдельный объект равномерно в течение нового срока, определенного рабочей комиссией Общества.</w:t>
      </w:r>
    </w:p>
    <w:p w:rsidR="00776089" w:rsidRPr="00472D2C" w:rsidRDefault="00776089" w:rsidP="00984B10">
      <w:pPr>
        <w:pStyle w:val="ab"/>
        <w:jc w:val="both"/>
        <w:rPr>
          <w:rFonts w:ascii="Times New Roman" w:hAnsi="Times New Roman" w:cs="Times New Roman"/>
          <w:sz w:val="24"/>
          <w:szCs w:val="24"/>
        </w:rPr>
      </w:pPr>
      <w:r w:rsidRPr="00472D2C">
        <w:rPr>
          <w:rFonts w:ascii="Times New Roman" w:hAnsi="Times New Roman" w:cs="Times New Roman"/>
          <w:sz w:val="24"/>
          <w:szCs w:val="24"/>
        </w:rPr>
        <w:t>Расходы на экспертные заключения по развитию энергосистемы, относящиеся к расходам будущих периодов, отражаются в бухгалтерской отчетности (форма №1 Бухгалтерский баланс), исходя из критерия оборачиваемости актива:</w:t>
      </w:r>
    </w:p>
    <w:p w:rsidR="00776089" w:rsidRPr="00472D2C" w:rsidRDefault="00776089" w:rsidP="00984B10">
      <w:pPr>
        <w:pStyle w:val="ab"/>
        <w:jc w:val="both"/>
        <w:rPr>
          <w:rFonts w:ascii="Times New Roman" w:hAnsi="Times New Roman" w:cs="Times New Roman"/>
          <w:sz w:val="24"/>
          <w:szCs w:val="24"/>
        </w:rPr>
      </w:pPr>
      <w:r w:rsidRPr="00472D2C">
        <w:rPr>
          <w:rFonts w:ascii="Times New Roman" w:hAnsi="Times New Roman" w:cs="Times New Roman"/>
          <w:sz w:val="24"/>
          <w:szCs w:val="24"/>
        </w:rPr>
        <w:t xml:space="preserve"> - списание  расхода сроком до 12 мес. в составе прочих оборотных активов;</w:t>
      </w:r>
    </w:p>
    <w:p w:rsidR="00776089" w:rsidRPr="00472D2C" w:rsidRDefault="00776089" w:rsidP="00984B10">
      <w:pPr>
        <w:pStyle w:val="ab"/>
        <w:jc w:val="both"/>
        <w:rPr>
          <w:rFonts w:ascii="Times New Roman" w:hAnsi="Times New Roman" w:cs="Times New Roman"/>
          <w:sz w:val="24"/>
          <w:szCs w:val="24"/>
        </w:rPr>
      </w:pPr>
      <w:r w:rsidRPr="00472D2C">
        <w:rPr>
          <w:rFonts w:ascii="Times New Roman" w:hAnsi="Times New Roman" w:cs="Times New Roman"/>
          <w:sz w:val="24"/>
          <w:szCs w:val="24"/>
        </w:rPr>
        <w:t xml:space="preserve"> - списание расхода сроком свыше 12 мес.  в составе прочих </w:t>
      </w:r>
      <w:proofErr w:type="spellStart"/>
      <w:r w:rsidRPr="00472D2C">
        <w:rPr>
          <w:rFonts w:ascii="Times New Roman" w:hAnsi="Times New Roman" w:cs="Times New Roman"/>
          <w:sz w:val="24"/>
          <w:szCs w:val="24"/>
        </w:rPr>
        <w:t>внеоборотных</w:t>
      </w:r>
      <w:proofErr w:type="spellEnd"/>
      <w:r w:rsidRPr="00472D2C">
        <w:rPr>
          <w:rFonts w:ascii="Times New Roman" w:hAnsi="Times New Roman" w:cs="Times New Roman"/>
          <w:sz w:val="24"/>
          <w:szCs w:val="24"/>
        </w:rPr>
        <w:t xml:space="preserve"> активов.</w:t>
      </w:r>
    </w:p>
    <w:p w:rsidR="00776089" w:rsidRPr="00472D2C" w:rsidRDefault="00776089" w:rsidP="00984B10">
      <w:pPr>
        <w:pStyle w:val="11"/>
        <w:rPr>
          <w:sz w:val="24"/>
          <w:szCs w:val="24"/>
        </w:rPr>
      </w:pPr>
    </w:p>
    <w:p w:rsidR="00814A01" w:rsidRPr="00472D2C" w:rsidRDefault="00814A01" w:rsidP="00984B10">
      <w:pPr>
        <w:spacing w:before="60"/>
        <w:outlineLvl w:val="1"/>
        <w:rPr>
          <w:b/>
          <w:sz w:val="24"/>
          <w:szCs w:val="24"/>
        </w:rPr>
      </w:pPr>
      <w:r w:rsidRPr="00472D2C">
        <w:rPr>
          <w:b/>
          <w:sz w:val="24"/>
          <w:szCs w:val="24"/>
        </w:rPr>
        <w:t>Порядок учета расчетов по налогу на прибыль</w:t>
      </w:r>
      <w:r w:rsidR="00A440C4" w:rsidRPr="00472D2C">
        <w:rPr>
          <w:b/>
          <w:sz w:val="24"/>
          <w:szCs w:val="24"/>
        </w:rPr>
        <w:t>.</w:t>
      </w:r>
    </w:p>
    <w:p w:rsidR="00814A01" w:rsidRPr="00472D2C" w:rsidRDefault="00814A01" w:rsidP="00984B10">
      <w:pPr>
        <w:jc w:val="both"/>
        <w:rPr>
          <w:sz w:val="24"/>
          <w:szCs w:val="24"/>
        </w:rPr>
      </w:pPr>
      <w:r w:rsidRPr="00472D2C">
        <w:rPr>
          <w:sz w:val="24"/>
          <w:szCs w:val="24"/>
        </w:rPr>
        <w:t>Учет расчетов по налогу на прибыль осуществляется в соответствии с Положением по бухгалтерскому учету «Учет расчетов по налогу на прибыль организаций» (ПБУ 18/02), утвержденным приказом Минфина России от 19.11.2002 № 114н (с учетом изменений).</w:t>
      </w:r>
    </w:p>
    <w:p w:rsidR="00814A01" w:rsidRPr="00472D2C" w:rsidRDefault="00814A01" w:rsidP="00984B10">
      <w:pPr>
        <w:jc w:val="both"/>
        <w:rPr>
          <w:sz w:val="24"/>
          <w:szCs w:val="24"/>
        </w:rPr>
      </w:pPr>
      <w:r w:rsidRPr="00472D2C">
        <w:rPr>
          <w:sz w:val="24"/>
          <w:szCs w:val="24"/>
        </w:rPr>
        <w:t>Определение величины текущего налога на прибыль осуществляется на основании данных сформированных в бухгалтерском учете, исходя из величины условного расхода (условного дохода), скорректированной на суммы постоянного налогового обязательства (актива), увеличения или уменьшения отложенного налогового актива и отложенного налогового обязательства отчетного периода.</w:t>
      </w:r>
    </w:p>
    <w:p w:rsidR="00814A01" w:rsidRPr="00472D2C" w:rsidRDefault="00814A01" w:rsidP="00984B10">
      <w:pPr>
        <w:jc w:val="both"/>
        <w:rPr>
          <w:sz w:val="24"/>
          <w:szCs w:val="24"/>
        </w:rPr>
      </w:pPr>
      <w:r w:rsidRPr="00472D2C">
        <w:rPr>
          <w:bCs/>
          <w:sz w:val="24"/>
          <w:szCs w:val="24"/>
        </w:rPr>
        <w:t>Текущий у</w:t>
      </w:r>
      <w:r w:rsidRPr="00472D2C">
        <w:rPr>
          <w:kern w:val="28"/>
          <w:sz w:val="24"/>
          <w:szCs w:val="24"/>
        </w:rPr>
        <w:t>чет постоянных и временных разниц осуществляется по местам их возникновения</w:t>
      </w:r>
      <w:r w:rsidRPr="00472D2C">
        <w:rPr>
          <w:sz w:val="24"/>
          <w:szCs w:val="24"/>
        </w:rPr>
        <w:t xml:space="preserve"> при помощи группировки соответствующих расходов (доходов) по видам активов и обязательств.</w:t>
      </w:r>
    </w:p>
    <w:p w:rsidR="00814A01" w:rsidRDefault="00814A01" w:rsidP="00984B10">
      <w:pPr>
        <w:jc w:val="both"/>
        <w:rPr>
          <w:sz w:val="24"/>
          <w:szCs w:val="24"/>
        </w:rPr>
      </w:pPr>
      <w:r w:rsidRPr="00472D2C">
        <w:rPr>
          <w:sz w:val="24"/>
          <w:szCs w:val="24"/>
        </w:rPr>
        <w:t xml:space="preserve">В бухгалтерском балансе суммы отложенных налоговых активов и отложенных налоговых обязательств отражаются развернуто. </w:t>
      </w:r>
    </w:p>
    <w:p w:rsidR="004F6EE6" w:rsidRDefault="004F6EE6" w:rsidP="00984B10">
      <w:pPr>
        <w:jc w:val="both"/>
        <w:rPr>
          <w:sz w:val="24"/>
          <w:szCs w:val="24"/>
        </w:rPr>
      </w:pPr>
    </w:p>
    <w:p w:rsidR="00452EF9" w:rsidRPr="00472D2C" w:rsidRDefault="00452EF9" w:rsidP="00984B10">
      <w:pPr>
        <w:pStyle w:val="11"/>
        <w:tabs>
          <w:tab w:val="clear" w:pos="644"/>
          <w:tab w:val="left" w:pos="0"/>
        </w:tabs>
        <w:rPr>
          <w:b/>
          <w:sz w:val="24"/>
          <w:szCs w:val="24"/>
        </w:rPr>
      </w:pPr>
    </w:p>
    <w:p w:rsidR="00452EF9" w:rsidRPr="00472D2C" w:rsidRDefault="00814A01" w:rsidP="00984B10">
      <w:pPr>
        <w:pStyle w:val="11"/>
        <w:rPr>
          <w:b/>
          <w:sz w:val="24"/>
          <w:szCs w:val="24"/>
        </w:rPr>
      </w:pPr>
      <w:r w:rsidRPr="00472D2C">
        <w:rPr>
          <w:b/>
          <w:sz w:val="24"/>
          <w:szCs w:val="24"/>
        </w:rPr>
        <w:t>Д</w:t>
      </w:r>
      <w:r w:rsidR="00452EF9" w:rsidRPr="00472D2C">
        <w:rPr>
          <w:b/>
          <w:sz w:val="24"/>
          <w:szCs w:val="24"/>
        </w:rPr>
        <w:t>оход</w:t>
      </w:r>
      <w:r w:rsidRPr="00472D2C">
        <w:rPr>
          <w:b/>
          <w:sz w:val="24"/>
          <w:szCs w:val="24"/>
        </w:rPr>
        <w:t>ы</w:t>
      </w:r>
      <w:r w:rsidR="00452EF9" w:rsidRPr="00472D2C">
        <w:rPr>
          <w:b/>
          <w:sz w:val="24"/>
          <w:szCs w:val="24"/>
        </w:rPr>
        <w:t>.</w:t>
      </w:r>
    </w:p>
    <w:p w:rsidR="00452EF9" w:rsidRPr="00472D2C" w:rsidRDefault="00452EF9" w:rsidP="00984B10">
      <w:pPr>
        <w:pStyle w:val="11"/>
        <w:rPr>
          <w:sz w:val="24"/>
          <w:szCs w:val="24"/>
        </w:rPr>
      </w:pPr>
      <w:r w:rsidRPr="00472D2C">
        <w:rPr>
          <w:sz w:val="24"/>
          <w:szCs w:val="24"/>
        </w:rPr>
        <w:t>Бухгалтерский учет выручки от продажи продукции (товаров, выполнения работ, оказания услуг) и прочих доходов осуществляется в соответствии с Положением по бухгалтерскому учету «Доходы организации, ПБУ 9/99», утвержденным Приказом Минфина РФ от 6.05.1999 № 32н</w:t>
      </w:r>
      <w:r w:rsidR="00776089" w:rsidRPr="00472D2C">
        <w:rPr>
          <w:sz w:val="24"/>
          <w:szCs w:val="24"/>
        </w:rPr>
        <w:t xml:space="preserve"> (с учетом изменений).</w:t>
      </w:r>
    </w:p>
    <w:p w:rsidR="00F95601" w:rsidRPr="00472D2C" w:rsidRDefault="00452EF9" w:rsidP="00984B10">
      <w:pPr>
        <w:pStyle w:val="11"/>
        <w:rPr>
          <w:sz w:val="24"/>
          <w:szCs w:val="24"/>
        </w:rPr>
      </w:pPr>
      <w:r w:rsidRPr="00472D2C">
        <w:rPr>
          <w:sz w:val="24"/>
          <w:szCs w:val="24"/>
        </w:rPr>
        <w:t xml:space="preserve">Выручка от продажи продукции и товаров, выполнения работ, оказания услуг является доходами от основных, прочих основных производственных видов деятельности и не основных (не производственных) видов деятельности. </w:t>
      </w:r>
    </w:p>
    <w:p w:rsidR="00F95601" w:rsidRPr="00472D2C" w:rsidRDefault="00814A01" w:rsidP="00984B10">
      <w:pPr>
        <w:jc w:val="both"/>
        <w:rPr>
          <w:sz w:val="24"/>
          <w:szCs w:val="24"/>
        </w:rPr>
      </w:pPr>
      <w:bookmarkStart w:id="1" w:name="_Toc2317780"/>
      <w:r w:rsidRPr="00472D2C">
        <w:rPr>
          <w:sz w:val="24"/>
          <w:szCs w:val="24"/>
        </w:rPr>
        <w:t xml:space="preserve"> П</w:t>
      </w:r>
      <w:r w:rsidR="00F95601" w:rsidRPr="00472D2C">
        <w:rPr>
          <w:sz w:val="24"/>
          <w:szCs w:val="24"/>
        </w:rPr>
        <w:t>од основными видами деятельности  понимается деятельность</w:t>
      </w:r>
      <w:bookmarkEnd w:id="1"/>
      <w:r w:rsidR="00F95601" w:rsidRPr="00472D2C">
        <w:rPr>
          <w:sz w:val="24"/>
          <w:szCs w:val="24"/>
        </w:rPr>
        <w:t>:</w:t>
      </w:r>
    </w:p>
    <w:p w:rsidR="00F95601" w:rsidRPr="00472D2C" w:rsidRDefault="00F95601" w:rsidP="00984B10">
      <w:pPr>
        <w:jc w:val="both"/>
        <w:rPr>
          <w:sz w:val="24"/>
          <w:szCs w:val="24"/>
        </w:rPr>
      </w:pPr>
      <w:bookmarkStart w:id="2" w:name="_Toc2317781"/>
      <w:r w:rsidRPr="00472D2C">
        <w:rPr>
          <w:sz w:val="24"/>
          <w:szCs w:val="24"/>
        </w:rPr>
        <w:t>- по производству и передаче электрической энергии внутренним потребителям;</w:t>
      </w:r>
      <w:bookmarkEnd w:id="2"/>
    </w:p>
    <w:p w:rsidR="00F95601" w:rsidRPr="00472D2C" w:rsidRDefault="00F95601" w:rsidP="00984B10">
      <w:pPr>
        <w:jc w:val="both"/>
        <w:rPr>
          <w:sz w:val="24"/>
          <w:szCs w:val="24"/>
        </w:rPr>
      </w:pPr>
      <w:bookmarkStart w:id="3" w:name="_Toc2317782"/>
      <w:r w:rsidRPr="00472D2C">
        <w:rPr>
          <w:sz w:val="24"/>
          <w:szCs w:val="24"/>
        </w:rPr>
        <w:t>- по производству и передаче тепловой энергии внутренним потребителям;</w:t>
      </w:r>
      <w:bookmarkEnd w:id="3"/>
    </w:p>
    <w:p w:rsidR="00F95601" w:rsidRPr="00472D2C" w:rsidRDefault="00F95601" w:rsidP="00984B10">
      <w:pPr>
        <w:jc w:val="both"/>
        <w:rPr>
          <w:sz w:val="24"/>
          <w:szCs w:val="24"/>
        </w:rPr>
      </w:pPr>
      <w:r w:rsidRPr="00472D2C">
        <w:rPr>
          <w:sz w:val="24"/>
          <w:szCs w:val="24"/>
        </w:rPr>
        <w:t>- по сбыту электрической и тепловой энергии внутренним потребителям.</w:t>
      </w:r>
    </w:p>
    <w:p w:rsidR="00F95601" w:rsidRPr="00472D2C" w:rsidRDefault="00814A01" w:rsidP="00984B10">
      <w:pPr>
        <w:jc w:val="both"/>
        <w:rPr>
          <w:sz w:val="24"/>
          <w:szCs w:val="24"/>
        </w:rPr>
      </w:pPr>
      <w:r w:rsidRPr="00472D2C">
        <w:rPr>
          <w:sz w:val="24"/>
          <w:szCs w:val="24"/>
        </w:rPr>
        <w:t xml:space="preserve"> П</w:t>
      </w:r>
      <w:r w:rsidR="00F95601" w:rsidRPr="00472D2C">
        <w:rPr>
          <w:sz w:val="24"/>
          <w:szCs w:val="24"/>
        </w:rPr>
        <w:t>од прочими основными производственными видами деятельности  понимается:</w:t>
      </w:r>
    </w:p>
    <w:p w:rsidR="00F95601" w:rsidRPr="00472D2C" w:rsidRDefault="00F95601" w:rsidP="00984B10">
      <w:pPr>
        <w:rPr>
          <w:sz w:val="24"/>
          <w:szCs w:val="24"/>
        </w:rPr>
      </w:pPr>
      <w:r w:rsidRPr="00472D2C">
        <w:rPr>
          <w:sz w:val="24"/>
          <w:szCs w:val="24"/>
        </w:rPr>
        <w:t>- реализация продукции (товаров, работ, услуг) промышленн</w:t>
      </w:r>
      <w:r w:rsidR="00A73522">
        <w:rPr>
          <w:sz w:val="24"/>
          <w:szCs w:val="24"/>
        </w:rPr>
        <w:t xml:space="preserve">ого характера (технологические </w:t>
      </w:r>
      <w:r w:rsidRPr="00472D2C">
        <w:rPr>
          <w:sz w:val="24"/>
          <w:szCs w:val="24"/>
        </w:rPr>
        <w:t>присоединения,</w:t>
      </w:r>
      <w:r w:rsidR="00DC16EC" w:rsidRPr="00472D2C">
        <w:rPr>
          <w:sz w:val="24"/>
          <w:szCs w:val="24"/>
        </w:rPr>
        <w:t xml:space="preserve"> реализация ТМЦ, производство, транспортировка и сбыт горячей воды, трансп</w:t>
      </w:r>
      <w:r w:rsidR="00984B10">
        <w:rPr>
          <w:sz w:val="24"/>
          <w:szCs w:val="24"/>
        </w:rPr>
        <w:t>ортировка холодной воды, аренда</w:t>
      </w:r>
      <w:r w:rsidR="00DC16EC" w:rsidRPr="00472D2C">
        <w:rPr>
          <w:sz w:val="24"/>
          <w:szCs w:val="24"/>
        </w:rPr>
        <w:t xml:space="preserve"> имущества, </w:t>
      </w:r>
      <w:r w:rsidR="00814A01" w:rsidRPr="00472D2C">
        <w:rPr>
          <w:sz w:val="24"/>
          <w:szCs w:val="24"/>
        </w:rPr>
        <w:t>реализация углекислоты</w:t>
      </w:r>
      <w:r w:rsidR="004425B3" w:rsidRPr="00472D2C">
        <w:rPr>
          <w:sz w:val="24"/>
          <w:szCs w:val="24"/>
        </w:rPr>
        <w:t xml:space="preserve">, услуги связи </w:t>
      </w:r>
      <w:proofErr w:type="gramStart"/>
      <w:r w:rsidR="00814A01" w:rsidRPr="00472D2C">
        <w:rPr>
          <w:sz w:val="24"/>
          <w:szCs w:val="24"/>
        </w:rPr>
        <w:t xml:space="preserve">и </w:t>
      </w:r>
      <w:r w:rsidR="004425B3" w:rsidRPr="00472D2C">
        <w:rPr>
          <w:sz w:val="24"/>
          <w:szCs w:val="24"/>
        </w:rPr>
        <w:t xml:space="preserve"> </w:t>
      </w:r>
      <w:r w:rsidR="00814A01" w:rsidRPr="00472D2C">
        <w:rPr>
          <w:sz w:val="24"/>
          <w:szCs w:val="24"/>
        </w:rPr>
        <w:t>другие</w:t>
      </w:r>
      <w:proofErr w:type="gramEnd"/>
      <w:r w:rsidR="00814A01" w:rsidRPr="00472D2C">
        <w:rPr>
          <w:sz w:val="24"/>
          <w:szCs w:val="24"/>
        </w:rPr>
        <w:t>)</w:t>
      </w:r>
      <w:r w:rsidR="004425B3" w:rsidRPr="00472D2C">
        <w:rPr>
          <w:sz w:val="24"/>
          <w:szCs w:val="24"/>
        </w:rPr>
        <w:t>.</w:t>
      </w:r>
    </w:p>
    <w:p w:rsidR="00F95601" w:rsidRPr="00472D2C" w:rsidRDefault="00814A01" w:rsidP="00984B10">
      <w:pPr>
        <w:jc w:val="both"/>
        <w:rPr>
          <w:sz w:val="24"/>
          <w:szCs w:val="24"/>
        </w:rPr>
      </w:pPr>
      <w:r w:rsidRPr="00472D2C">
        <w:rPr>
          <w:sz w:val="24"/>
          <w:szCs w:val="24"/>
        </w:rPr>
        <w:t xml:space="preserve"> П</w:t>
      </w:r>
      <w:r w:rsidR="00F95601" w:rsidRPr="00472D2C">
        <w:rPr>
          <w:sz w:val="24"/>
          <w:szCs w:val="24"/>
        </w:rPr>
        <w:t>од не основными (не производственными) видами деятельности понимается:</w:t>
      </w:r>
    </w:p>
    <w:p w:rsidR="00F95601" w:rsidRDefault="00F95601" w:rsidP="00984B10">
      <w:pPr>
        <w:jc w:val="both"/>
        <w:rPr>
          <w:sz w:val="24"/>
          <w:szCs w:val="24"/>
        </w:rPr>
      </w:pPr>
      <w:r w:rsidRPr="00472D2C">
        <w:rPr>
          <w:sz w:val="24"/>
          <w:szCs w:val="24"/>
        </w:rPr>
        <w:t>- реализация продукции (товаров, работ, услуг) услуг непромышленного характера</w:t>
      </w:r>
      <w:r w:rsidR="00814A01" w:rsidRPr="00472D2C">
        <w:rPr>
          <w:sz w:val="24"/>
          <w:szCs w:val="24"/>
        </w:rPr>
        <w:t xml:space="preserve"> (услуги общежития, аренда столовой, услуги по временному проживанию и другие).</w:t>
      </w:r>
    </w:p>
    <w:p w:rsidR="00175BCD" w:rsidRDefault="00175BCD" w:rsidP="00984B10">
      <w:pPr>
        <w:jc w:val="both"/>
        <w:rPr>
          <w:sz w:val="24"/>
          <w:szCs w:val="24"/>
        </w:rPr>
      </w:pPr>
    </w:p>
    <w:p w:rsidR="00175BCD" w:rsidRPr="00472D2C" w:rsidRDefault="00175BCD" w:rsidP="00984B10">
      <w:pPr>
        <w:jc w:val="both"/>
        <w:rPr>
          <w:sz w:val="24"/>
          <w:szCs w:val="24"/>
        </w:rPr>
      </w:pPr>
      <w:r w:rsidRPr="00175BCD">
        <w:rPr>
          <w:sz w:val="24"/>
          <w:szCs w:val="24"/>
        </w:rPr>
        <w:t xml:space="preserve">Перечень видов деятельности приведен в Приложении № </w:t>
      </w:r>
      <w:r w:rsidRPr="00175BCD">
        <w:rPr>
          <w:sz w:val="24"/>
          <w:szCs w:val="24"/>
        </w:rPr>
        <w:lastRenderedPageBreak/>
        <w:t>2 Учетной политики</w:t>
      </w:r>
      <w:r>
        <w:rPr>
          <w:sz w:val="24"/>
          <w:szCs w:val="24"/>
        </w:rPr>
        <w:t>.</w:t>
      </w:r>
    </w:p>
    <w:p w:rsidR="00F95601" w:rsidRPr="00472D2C" w:rsidRDefault="00F95601" w:rsidP="00984B10">
      <w:pPr>
        <w:pStyle w:val="11"/>
        <w:rPr>
          <w:sz w:val="24"/>
          <w:szCs w:val="24"/>
        </w:rPr>
      </w:pPr>
    </w:p>
    <w:p w:rsidR="00452EF9" w:rsidRPr="00472D2C" w:rsidRDefault="00452EF9" w:rsidP="00984B10">
      <w:pPr>
        <w:pStyle w:val="11"/>
        <w:rPr>
          <w:sz w:val="24"/>
          <w:szCs w:val="24"/>
        </w:rPr>
      </w:pPr>
      <w:r w:rsidRPr="00472D2C">
        <w:rPr>
          <w:sz w:val="24"/>
          <w:szCs w:val="24"/>
        </w:rPr>
        <w:t>Выручка от продажи продукции (товаров, работ, услуг) признается по отгрузке.</w:t>
      </w:r>
    </w:p>
    <w:p w:rsidR="00452EF9" w:rsidRPr="00472D2C" w:rsidRDefault="00452EF9" w:rsidP="00984B10">
      <w:pPr>
        <w:pStyle w:val="11"/>
        <w:rPr>
          <w:sz w:val="24"/>
          <w:szCs w:val="24"/>
        </w:rPr>
      </w:pPr>
    </w:p>
    <w:p w:rsidR="00452EF9" w:rsidRPr="00472D2C" w:rsidRDefault="00452EF9" w:rsidP="00984B10">
      <w:pPr>
        <w:pStyle w:val="11"/>
        <w:rPr>
          <w:sz w:val="24"/>
          <w:szCs w:val="24"/>
        </w:rPr>
      </w:pPr>
      <w:r w:rsidRPr="00472D2C">
        <w:rPr>
          <w:sz w:val="24"/>
          <w:szCs w:val="24"/>
        </w:rPr>
        <w:t>Доходы предприятия, не признанные в качестве выручки от обычных видов деятельности признаются прочими доходами (п.п.7-9 ПБУ 9/99).</w:t>
      </w:r>
    </w:p>
    <w:p w:rsidR="004425B3" w:rsidRPr="00472D2C" w:rsidRDefault="004425B3" w:rsidP="00984B10">
      <w:pPr>
        <w:pStyle w:val="20"/>
        <w:spacing w:before="0" w:after="0"/>
        <w:jc w:val="both"/>
        <w:rPr>
          <w:rFonts w:ascii="Times New Roman" w:hAnsi="Times New Roman"/>
          <w:sz w:val="24"/>
          <w:szCs w:val="24"/>
        </w:rPr>
      </w:pPr>
    </w:p>
    <w:p w:rsidR="004425B3" w:rsidRPr="00472D2C" w:rsidRDefault="004425B3" w:rsidP="00984B10">
      <w:pPr>
        <w:pStyle w:val="20"/>
        <w:spacing w:before="0" w:after="0"/>
        <w:jc w:val="both"/>
        <w:rPr>
          <w:rFonts w:ascii="Times New Roman" w:hAnsi="Times New Roman"/>
          <w:sz w:val="24"/>
          <w:szCs w:val="24"/>
        </w:rPr>
      </w:pPr>
      <w:r w:rsidRPr="00472D2C">
        <w:rPr>
          <w:rFonts w:ascii="Times New Roman" w:hAnsi="Times New Roman"/>
          <w:sz w:val="24"/>
          <w:szCs w:val="24"/>
        </w:rPr>
        <w:t>Распределение и использование прибыли</w:t>
      </w:r>
      <w:r w:rsidR="00A440C4" w:rsidRPr="00472D2C">
        <w:rPr>
          <w:rFonts w:ascii="Times New Roman" w:hAnsi="Times New Roman"/>
          <w:sz w:val="24"/>
          <w:szCs w:val="24"/>
        </w:rPr>
        <w:t>.</w:t>
      </w:r>
    </w:p>
    <w:p w:rsidR="004425B3" w:rsidRPr="00472D2C" w:rsidRDefault="004425B3" w:rsidP="00984B10">
      <w:pPr>
        <w:jc w:val="both"/>
        <w:rPr>
          <w:sz w:val="24"/>
          <w:szCs w:val="24"/>
        </w:rPr>
      </w:pPr>
      <w:r w:rsidRPr="00472D2C">
        <w:rPr>
          <w:snapToGrid w:val="0"/>
          <w:sz w:val="24"/>
          <w:szCs w:val="24"/>
          <w:lang w:eastAsia="en-US"/>
        </w:rPr>
        <w:t>Использование прибыли Общества, полученной за отчётный год, остающейся в распоряжении после начисления налога на прибыль и иных аналогичных обязательных платежей, включая санкции за несоблюдение правил налогообложения, утверждается Годовым общим собранием акционеров (</w:t>
      </w:r>
      <w:r w:rsidRPr="00472D2C">
        <w:rPr>
          <w:sz w:val="24"/>
          <w:szCs w:val="24"/>
        </w:rPr>
        <w:t xml:space="preserve">Федеральный закон «Об акционерных обществах» от 26 декабря </w:t>
      </w:r>
      <w:smartTag w:uri="urn:schemas-microsoft-com:office:smarttags" w:element="metricconverter">
        <w:smartTagPr>
          <w:attr w:name="ProductID" w:val="1995 г"/>
        </w:smartTagPr>
        <w:r w:rsidRPr="00472D2C">
          <w:rPr>
            <w:sz w:val="24"/>
            <w:szCs w:val="24"/>
          </w:rPr>
          <w:t>1995 г</w:t>
        </w:r>
      </w:smartTag>
      <w:r w:rsidRPr="00472D2C">
        <w:rPr>
          <w:sz w:val="24"/>
          <w:szCs w:val="24"/>
        </w:rPr>
        <w:t>. № 208-ФЗ).</w:t>
      </w:r>
    </w:p>
    <w:p w:rsidR="004425B3" w:rsidRPr="00472D2C" w:rsidRDefault="004425B3" w:rsidP="00984B10">
      <w:pPr>
        <w:jc w:val="both"/>
        <w:rPr>
          <w:sz w:val="24"/>
          <w:szCs w:val="24"/>
        </w:rPr>
      </w:pPr>
      <w:r w:rsidRPr="00472D2C">
        <w:rPr>
          <w:sz w:val="24"/>
          <w:szCs w:val="24"/>
        </w:rPr>
        <w:t xml:space="preserve">Общество не создает каких-либо фондов за счет прибыли, остающейся в его распоряжении, за исключением случаев, когда создание таких фондов предусмотрено учредительными документами. В этом случае порядок их создания и использования определяется на основании решения Годового общего собрания акционеров (Федеральный закон «Об акционерных обществах» от 26 декабря </w:t>
      </w:r>
      <w:smartTag w:uri="urn:schemas-microsoft-com:office:smarttags" w:element="metricconverter">
        <w:smartTagPr>
          <w:attr w:name="ProductID" w:val="1995 г"/>
        </w:smartTagPr>
        <w:r w:rsidRPr="00472D2C">
          <w:rPr>
            <w:sz w:val="24"/>
            <w:szCs w:val="24"/>
          </w:rPr>
          <w:t>1995 г</w:t>
        </w:r>
      </w:smartTag>
      <w:r w:rsidRPr="00472D2C">
        <w:rPr>
          <w:sz w:val="24"/>
          <w:szCs w:val="24"/>
        </w:rPr>
        <w:t xml:space="preserve">. № 208-ФЗ, План счетов № 94 н, раздел </w:t>
      </w:r>
      <w:r w:rsidRPr="00472D2C">
        <w:rPr>
          <w:sz w:val="24"/>
          <w:szCs w:val="24"/>
          <w:lang w:val="en-US"/>
        </w:rPr>
        <w:t>VII</w:t>
      </w:r>
      <w:r w:rsidRPr="00472D2C">
        <w:rPr>
          <w:sz w:val="24"/>
          <w:szCs w:val="24"/>
        </w:rPr>
        <w:t>).</w:t>
      </w:r>
    </w:p>
    <w:p w:rsidR="004425B3" w:rsidRDefault="004425B3" w:rsidP="00984B10">
      <w:pPr>
        <w:jc w:val="both"/>
        <w:rPr>
          <w:i/>
          <w:sz w:val="24"/>
          <w:szCs w:val="24"/>
        </w:rPr>
      </w:pPr>
    </w:p>
    <w:p w:rsidR="00C33D96" w:rsidRPr="00472D2C" w:rsidRDefault="00C33D96" w:rsidP="00984B10">
      <w:pPr>
        <w:jc w:val="both"/>
        <w:rPr>
          <w:i/>
          <w:sz w:val="24"/>
          <w:szCs w:val="24"/>
        </w:rPr>
      </w:pPr>
    </w:p>
    <w:p w:rsidR="00452EF9" w:rsidRPr="00472D2C" w:rsidRDefault="004425B3" w:rsidP="00984B10">
      <w:pPr>
        <w:pStyle w:val="11"/>
        <w:rPr>
          <w:b/>
          <w:sz w:val="24"/>
          <w:szCs w:val="24"/>
        </w:rPr>
      </w:pPr>
      <w:r w:rsidRPr="00472D2C">
        <w:rPr>
          <w:b/>
          <w:sz w:val="24"/>
          <w:szCs w:val="24"/>
        </w:rPr>
        <w:t>Р</w:t>
      </w:r>
      <w:r w:rsidR="00452EF9" w:rsidRPr="00472D2C">
        <w:rPr>
          <w:b/>
          <w:sz w:val="24"/>
          <w:szCs w:val="24"/>
        </w:rPr>
        <w:t>асход</w:t>
      </w:r>
      <w:r w:rsidRPr="00472D2C">
        <w:rPr>
          <w:b/>
          <w:sz w:val="24"/>
          <w:szCs w:val="24"/>
        </w:rPr>
        <w:t>ы</w:t>
      </w:r>
      <w:r w:rsidR="00452EF9" w:rsidRPr="00472D2C">
        <w:rPr>
          <w:b/>
          <w:sz w:val="24"/>
          <w:szCs w:val="24"/>
        </w:rPr>
        <w:t>.</w:t>
      </w:r>
    </w:p>
    <w:p w:rsidR="00452EF9" w:rsidRPr="00472D2C" w:rsidRDefault="00452EF9" w:rsidP="00984B10">
      <w:pPr>
        <w:pStyle w:val="a3"/>
        <w:spacing w:after="0"/>
        <w:jc w:val="both"/>
        <w:rPr>
          <w:sz w:val="24"/>
          <w:szCs w:val="24"/>
        </w:rPr>
      </w:pPr>
      <w:r w:rsidRPr="00472D2C">
        <w:rPr>
          <w:sz w:val="24"/>
          <w:szCs w:val="24"/>
        </w:rPr>
        <w:t>Бухгалтерский учет расходов от продажи продукции (товаров, работ, услуг) и прочих расходов осуществляется в соответствии с Положением по бухгалтерскому учету «Расходы организации, ПБУ 10/99», утвержденным приказом Минфина РФ от 6 мая 1999 г. № 33н</w:t>
      </w:r>
      <w:r w:rsidR="00776089" w:rsidRPr="00472D2C">
        <w:rPr>
          <w:sz w:val="24"/>
          <w:szCs w:val="24"/>
        </w:rPr>
        <w:t xml:space="preserve"> (с учетом изменений).</w:t>
      </w:r>
    </w:p>
    <w:p w:rsidR="00452EF9" w:rsidRDefault="00452EF9" w:rsidP="00984B10">
      <w:pPr>
        <w:pStyle w:val="11"/>
        <w:rPr>
          <w:sz w:val="24"/>
          <w:szCs w:val="24"/>
        </w:rPr>
      </w:pPr>
      <w:r w:rsidRPr="00472D2C">
        <w:rPr>
          <w:sz w:val="24"/>
          <w:szCs w:val="24"/>
        </w:rPr>
        <w:t xml:space="preserve">Расходы </w:t>
      </w:r>
      <w:r w:rsidR="004425B3" w:rsidRPr="00472D2C">
        <w:rPr>
          <w:sz w:val="24"/>
          <w:szCs w:val="24"/>
        </w:rPr>
        <w:t>Общества, как и доходы,</w:t>
      </w:r>
      <w:r w:rsidRPr="00472D2C">
        <w:rPr>
          <w:sz w:val="24"/>
          <w:szCs w:val="24"/>
        </w:rPr>
        <w:t xml:space="preserve"> подразделяют на расходы от обычных видов деятельности</w:t>
      </w:r>
      <w:r w:rsidR="004425B3" w:rsidRPr="00472D2C">
        <w:rPr>
          <w:sz w:val="24"/>
          <w:szCs w:val="24"/>
        </w:rPr>
        <w:t>:</w:t>
      </w:r>
      <w:r w:rsidRPr="00472D2C">
        <w:rPr>
          <w:sz w:val="24"/>
          <w:szCs w:val="24"/>
        </w:rPr>
        <w:t xml:space="preserve"> </w:t>
      </w:r>
      <w:r w:rsidR="004425B3" w:rsidRPr="00472D2C">
        <w:rPr>
          <w:sz w:val="24"/>
          <w:szCs w:val="24"/>
        </w:rPr>
        <w:t xml:space="preserve">основные, прочие </w:t>
      </w:r>
      <w:r w:rsidR="004425B3" w:rsidRPr="00472D2C">
        <w:rPr>
          <w:sz w:val="24"/>
          <w:szCs w:val="24"/>
        </w:rPr>
        <w:lastRenderedPageBreak/>
        <w:t>основные производственные вид</w:t>
      </w:r>
      <w:r w:rsidR="00841006" w:rsidRPr="00472D2C">
        <w:rPr>
          <w:sz w:val="24"/>
          <w:szCs w:val="24"/>
        </w:rPr>
        <w:t>ы</w:t>
      </w:r>
      <w:r w:rsidR="004425B3" w:rsidRPr="00472D2C">
        <w:rPr>
          <w:sz w:val="24"/>
          <w:szCs w:val="24"/>
        </w:rPr>
        <w:t xml:space="preserve"> деятельности и не основные (не производственные) виды деятельности </w:t>
      </w:r>
      <w:r w:rsidRPr="00472D2C">
        <w:rPr>
          <w:sz w:val="24"/>
          <w:szCs w:val="24"/>
        </w:rPr>
        <w:t>(п.5 ПБУ 10/99)</w:t>
      </w:r>
      <w:r w:rsidR="00841006" w:rsidRPr="00472D2C">
        <w:rPr>
          <w:sz w:val="24"/>
          <w:szCs w:val="24"/>
        </w:rPr>
        <w:t xml:space="preserve">, а так же </w:t>
      </w:r>
      <w:r w:rsidRPr="00472D2C">
        <w:rPr>
          <w:sz w:val="24"/>
          <w:szCs w:val="24"/>
        </w:rPr>
        <w:t xml:space="preserve"> и прочие расходы (п.11-13 ПБУ 10/99).</w:t>
      </w:r>
    </w:p>
    <w:p w:rsidR="00175BCD" w:rsidRDefault="00175BCD" w:rsidP="00984B10">
      <w:pPr>
        <w:pStyle w:val="11"/>
        <w:rPr>
          <w:sz w:val="24"/>
          <w:szCs w:val="24"/>
        </w:rPr>
      </w:pPr>
    </w:p>
    <w:p w:rsidR="00175BCD" w:rsidRPr="00472D2C" w:rsidRDefault="00175BCD" w:rsidP="00984B10">
      <w:pPr>
        <w:jc w:val="both"/>
        <w:rPr>
          <w:sz w:val="24"/>
          <w:szCs w:val="24"/>
        </w:rPr>
      </w:pPr>
      <w:r w:rsidRPr="00175BCD">
        <w:rPr>
          <w:sz w:val="24"/>
          <w:szCs w:val="24"/>
        </w:rPr>
        <w:t>Перечень видов деятельности приведен в Приложении № 2 Учетной политики</w:t>
      </w:r>
      <w:r>
        <w:rPr>
          <w:sz w:val="24"/>
          <w:szCs w:val="24"/>
        </w:rPr>
        <w:t>.</w:t>
      </w:r>
    </w:p>
    <w:p w:rsidR="00175BCD" w:rsidRPr="00472D2C" w:rsidRDefault="00175BCD" w:rsidP="00984B10">
      <w:pPr>
        <w:pStyle w:val="11"/>
        <w:rPr>
          <w:sz w:val="24"/>
          <w:szCs w:val="24"/>
        </w:rPr>
      </w:pPr>
    </w:p>
    <w:p w:rsidR="00452EF9" w:rsidRPr="00472D2C" w:rsidRDefault="00452EF9" w:rsidP="00984B10">
      <w:pPr>
        <w:widowControl/>
        <w:jc w:val="both"/>
        <w:rPr>
          <w:sz w:val="24"/>
          <w:szCs w:val="24"/>
        </w:rPr>
      </w:pPr>
      <w:r w:rsidRPr="00472D2C">
        <w:rPr>
          <w:sz w:val="24"/>
          <w:szCs w:val="24"/>
        </w:rPr>
        <w:t>Расходы признаются в том отчетном периоде, в котором они имели место, независимо от времени фактической выплаты денежных средств и иной формы осуществления расчетов.</w:t>
      </w:r>
    </w:p>
    <w:p w:rsidR="00175BCD" w:rsidRPr="00472D2C" w:rsidRDefault="00175BCD" w:rsidP="00984B10">
      <w:pPr>
        <w:widowControl/>
        <w:jc w:val="both"/>
        <w:rPr>
          <w:sz w:val="24"/>
          <w:szCs w:val="24"/>
        </w:rPr>
      </w:pPr>
    </w:p>
    <w:p w:rsidR="004425B3" w:rsidRPr="00472D2C" w:rsidRDefault="004425B3" w:rsidP="00984B10">
      <w:pPr>
        <w:pStyle w:val="20"/>
        <w:spacing w:before="0" w:after="0"/>
        <w:jc w:val="both"/>
        <w:rPr>
          <w:rFonts w:ascii="Times New Roman" w:hAnsi="Times New Roman"/>
          <w:sz w:val="24"/>
          <w:szCs w:val="24"/>
        </w:rPr>
      </w:pPr>
      <w:bookmarkStart w:id="4" w:name="_Toc524494845"/>
      <w:r w:rsidRPr="00472D2C">
        <w:rPr>
          <w:rFonts w:ascii="Times New Roman" w:hAnsi="Times New Roman"/>
          <w:sz w:val="24"/>
          <w:szCs w:val="24"/>
        </w:rPr>
        <w:t xml:space="preserve">Информация </w:t>
      </w:r>
      <w:bookmarkEnd w:id="4"/>
      <w:r w:rsidRPr="00472D2C">
        <w:rPr>
          <w:rFonts w:ascii="Times New Roman" w:hAnsi="Times New Roman"/>
          <w:sz w:val="24"/>
          <w:szCs w:val="24"/>
        </w:rPr>
        <w:t>о связанных сторонах</w:t>
      </w:r>
      <w:r w:rsidR="00A440C4" w:rsidRPr="00472D2C">
        <w:rPr>
          <w:rFonts w:ascii="Times New Roman" w:hAnsi="Times New Roman"/>
          <w:sz w:val="24"/>
          <w:szCs w:val="24"/>
        </w:rPr>
        <w:t>.</w:t>
      </w:r>
    </w:p>
    <w:p w:rsidR="004425B3" w:rsidRPr="00472D2C" w:rsidRDefault="004425B3" w:rsidP="00984B10">
      <w:pPr>
        <w:jc w:val="both"/>
        <w:rPr>
          <w:sz w:val="24"/>
          <w:szCs w:val="24"/>
        </w:rPr>
      </w:pPr>
      <w:r w:rsidRPr="00472D2C">
        <w:rPr>
          <w:sz w:val="24"/>
          <w:szCs w:val="24"/>
        </w:rPr>
        <w:t xml:space="preserve">Отражение в бухгалтерской отчетности информации о связанных сторонах осуществляется в соответствии с Положением по бухгалтерскому учету «Информация о связанных сторонах» ПБУ 11/2008, утвержденным приказом Минфина РФ от 29 апреля </w:t>
      </w:r>
      <w:smartTag w:uri="urn:schemas-microsoft-com:office:smarttags" w:element="metricconverter">
        <w:smartTagPr>
          <w:attr w:name="ProductID" w:val="2008 г"/>
        </w:smartTagPr>
        <w:r w:rsidRPr="00472D2C">
          <w:rPr>
            <w:sz w:val="24"/>
            <w:szCs w:val="24"/>
          </w:rPr>
          <w:t>2008 г</w:t>
        </w:r>
      </w:smartTag>
      <w:r w:rsidRPr="00472D2C">
        <w:rPr>
          <w:sz w:val="24"/>
          <w:szCs w:val="24"/>
        </w:rPr>
        <w:t>. №48 н (с учетом изменений), устанавливающее порядок раскрытия информации о связанных сторонах в бухгалтерской отчетности.</w:t>
      </w:r>
    </w:p>
    <w:p w:rsidR="004425B3" w:rsidRPr="00472D2C" w:rsidRDefault="004425B3" w:rsidP="00984B10">
      <w:pPr>
        <w:widowControl/>
        <w:jc w:val="both"/>
        <w:rPr>
          <w:sz w:val="24"/>
          <w:szCs w:val="24"/>
        </w:rPr>
      </w:pPr>
    </w:p>
    <w:p w:rsidR="004425B3" w:rsidRPr="00472D2C" w:rsidRDefault="004425B3" w:rsidP="00984B10">
      <w:pPr>
        <w:pStyle w:val="20"/>
        <w:spacing w:before="0" w:after="0"/>
        <w:jc w:val="both"/>
        <w:rPr>
          <w:rFonts w:ascii="Times New Roman" w:hAnsi="Times New Roman"/>
          <w:sz w:val="24"/>
          <w:szCs w:val="24"/>
        </w:rPr>
      </w:pPr>
      <w:r w:rsidRPr="00472D2C">
        <w:rPr>
          <w:rFonts w:ascii="Times New Roman" w:hAnsi="Times New Roman"/>
          <w:sz w:val="24"/>
          <w:szCs w:val="24"/>
        </w:rPr>
        <w:t>Государственная помощь</w:t>
      </w:r>
      <w:r w:rsidR="00A440C4" w:rsidRPr="00472D2C">
        <w:rPr>
          <w:rFonts w:ascii="Times New Roman" w:hAnsi="Times New Roman"/>
          <w:sz w:val="24"/>
          <w:szCs w:val="24"/>
        </w:rPr>
        <w:t>.</w:t>
      </w:r>
    </w:p>
    <w:p w:rsidR="004425B3" w:rsidRPr="00472D2C" w:rsidRDefault="004425B3" w:rsidP="00984B10">
      <w:pPr>
        <w:jc w:val="both"/>
        <w:rPr>
          <w:sz w:val="24"/>
          <w:szCs w:val="24"/>
        </w:rPr>
      </w:pPr>
      <w:r w:rsidRPr="00472D2C">
        <w:rPr>
          <w:sz w:val="24"/>
          <w:szCs w:val="24"/>
        </w:rPr>
        <w:t xml:space="preserve">Бухгалтерский учет государственной помощи осуществляется в соответствии с Положением по бухгалтерскому учету «Учет государственной помощи, ПБУ 13/2000», утвержденным приказом Минфина РФ от 16 октября </w:t>
      </w:r>
      <w:smartTag w:uri="urn:schemas-microsoft-com:office:smarttags" w:element="metricconverter">
        <w:smartTagPr>
          <w:attr w:name="ProductID" w:val="2000 г"/>
        </w:smartTagPr>
        <w:r w:rsidRPr="00472D2C">
          <w:rPr>
            <w:sz w:val="24"/>
            <w:szCs w:val="24"/>
          </w:rPr>
          <w:t>2000 г</w:t>
        </w:r>
      </w:smartTag>
      <w:r w:rsidRPr="00472D2C">
        <w:rPr>
          <w:sz w:val="24"/>
          <w:szCs w:val="24"/>
        </w:rPr>
        <w:t>. № 92н</w:t>
      </w:r>
      <w:r w:rsidR="00841006" w:rsidRPr="00472D2C">
        <w:rPr>
          <w:sz w:val="24"/>
          <w:szCs w:val="24"/>
        </w:rPr>
        <w:t xml:space="preserve"> (с учетом изменений). </w:t>
      </w:r>
      <w:r w:rsidRPr="00472D2C">
        <w:rPr>
          <w:sz w:val="24"/>
          <w:szCs w:val="24"/>
        </w:rPr>
        <w:t>Указанное Положение применяется в отношении подлежащих признанию в бухгалтерском учете предоставленных бюджетных средств.</w:t>
      </w:r>
    </w:p>
    <w:p w:rsidR="004425B3" w:rsidRPr="00472D2C" w:rsidRDefault="004425B3" w:rsidP="00984B10">
      <w:pPr>
        <w:jc w:val="both"/>
        <w:rPr>
          <w:sz w:val="24"/>
          <w:szCs w:val="24"/>
        </w:rPr>
      </w:pPr>
    </w:p>
    <w:p w:rsidR="004425B3" w:rsidRPr="00472D2C" w:rsidRDefault="004425B3" w:rsidP="00984B10">
      <w:pPr>
        <w:pStyle w:val="20"/>
        <w:spacing w:before="0" w:after="0"/>
        <w:jc w:val="both"/>
        <w:rPr>
          <w:rFonts w:ascii="Times New Roman" w:hAnsi="Times New Roman"/>
          <w:sz w:val="24"/>
          <w:szCs w:val="24"/>
        </w:rPr>
      </w:pPr>
      <w:bookmarkStart w:id="5" w:name="_5.15_Информация_по"/>
      <w:bookmarkStart w:id="6" w:name="_Toc92177332"/>
      <w:bookmarkEnd w:id="5"/>
      <w:r w:rsidRPr="00472D2C">
        <w:rPr>
          <w:rFonts w:ascii="Times New Roman" w:hAnsi="Times New Roman"/>
          <w:sz w:val="24"/>
          <w:szCs w:val="24"/>
        </w:rPr>
        <w:t>Информация по прекращаемой деятельности</w:t>
      </w:r>
      <w:bookmarkEnd w:id="6"/>
      <w:r w:rsidR="00A440C4" w:rsidRPr="00472D2C">
        <w:rPr>
          <w:rFonts w:ascii="Times New Roman" w:hAnsi="Times New Roman"/>
          <w:sz w:val="24"/>
          <w:szCs w:val="24"/>
        </w:rPr>
        <w:t>.</w:t>
      </w:r>
    </w:p>
    <w:p w:rsidR="004425B3" w:rsidRPr="00472D2C" w:rsidRDefault="004425B3" w:rsidP="00984B10">
      <w:pPr>
        <w:jc w:val="both"/>
        <w:rPr>
          <w:sz w:val="24"/>
          <w:szCs w:val="24"/>
        </w:rPr>
      </w:pPr>
      <w:r w:rsidRPr="00472D2C">
        <w:rPr>
          <w:sz w:val="24"/>
          <w:szCs w:val="24"/>
        </w:rPr>
        <w:t xml:space="preserve">Отражение в бухгалтерской отчетности информации по прекращаемой деятельности осуществляется в соответствии с Положением по бухгалтерскому учету «Информация по прекращаемой деятельности ПБУ 16/02», </w:t>
      </w:r>
      <w:r w:rsidRPr="00472D2C">
        <w:rPr>
          <w:sz w:val="24"/>
          <w:szCs w:val="24"/>
        </w:rPr>
        <w:lastRenderedPageBreak/>
        <w:t xml:space="preserve">утвержденным приказом Минфина РФ от 2 июля </w:t>
      </w:r>
      <w:smartTag w:uri="urn:schemas-microsoft-com:office:smarttags" w:element="metricconverter">
        <w:smartTagPr>
          <w:attr w:name="ProductID" w:val="2002 г"/>
        </w:smartTagPr>
        <w:r w:rsidRPr="00472D2C">
          <w:rPr>
            <w:sz w:val="24"/>
            <w:szCs w:val="24"/>
          </w:rPr>
          <w:t>2002 г</w:t>
        </w:r>
      </w:smartTag>
      <w:r w:rsidRPr="00472D2C">
        <w:rPr>
          <w:sz w:val="24"/>
          <w:szCs w:val="24"/>
        </w:rPr>
        <w:t>. №66н</w:t>
      </w:r>
      <w:r w:rsidR="00841006" w:rsidRPr="00472D2C">
        <w:rPr>
          <w:sz w:val="24"/>
          <w:szCs w:val="24"/>
        </w:rPr>
        <w:t xml:space="preserve"> (с учетом изменений)</w:t>
      </w:r>
      <w:r w:rsidRPr="00472D2C">
        <w:rPr>
          <w:sz w:val="24"/>
          <w:szCs w:val="24"/>
        </w:rPr>
        <w:t>.</w:t>
      </w:r>
    </w:p>
    <w:p w:rsidR="004425B3" w:rsidRPr="00472D2C" w:rsidRDefault="004425B3" w:rsidP="00984B10">
      <w:pPr>
        <w:jc w:val="both"/>
        <w:rPr>
          <w:sz w:val="24"/>
          <w:szCs w:val="24"/>
        </w:rPr>
      </w:pPr>
      <w:r w:rsidRPr="00472D2C">
        <w:rPr>
          <w:sz w:val="24"/>
          <w:szCs w:val="24"/>
        </w:rPr>
        <w:t>Раскрытие информации по прекращаемой деятельности в бухгалтерской отчетности</w:t>
      </w:r>
    </w:p>
    <w:p w:rsidR="004425B3" w:rsidRPr="00472D2C" w:rsidRDefault="00841006" w:rsidP="00984B10">
      <w:pPr>
        <w:jc w:val="both"/>
        <w:rPr>
          <w:sz w:val="24"/>
          <w:szCs w:val="24"/>
        </w:rPr>
      </w:pPr>
      <w:r w:rsidRPr="00472D2C">
        <w:rPr>
          <w:snapToGrid w:val="0"/>
          <w:sz w:val="24"/>
          <w:szCs w:val="24"/>
          <w:lang w:eastAsia="en-US"/>
        </w:rPr>
        <w:t>Общества</w:t>
      </w:r>
      <w:r w:rsidR="004425B3" w:rsidRPr="00472D2C">
        <w:rPr>
          <w:snapToGrid w:val="0"/>
          <w:sz w:val="24"/>
          <w:szCs w:val="24"/>
          <w:lang w:eastAsia="en-US"/>
        </w:rPr>
        <w:t xml:space="preserve"> включается в пояснительную записку, входящую в состав бухгалтерской отчетности.</w:t>
      </w:r>
    </w:p>
    <w:p w:rsidR="004425B3" w:rsidRPr="00472D2C" w:rsidRDefault="004425B3" w:rsidP="00984B10">
      <w:pPr>
        <w:jc w:val="both"/>
        <w:rPr>
          <w:sz w:val="24"/>
          <w:szCs w:val="24"/>
        </w:rPr>
      </w:pPr>
    </w:p>
    <w:p w:rsidR="00841006" w:rsidRPr="00472D2C" w:rsidRDefault="00841006" w:rsidP="00984B10">
      <w:pPr>
        <w:pStyle w:val="20"/>
        <w:spacing w:before="0" w:after="0"/>
        <w:jc w:val="both"/>
        <w:rPr>
          <w:rFonts w:ascii="Times New Roman" w:hAnsi="Times New Roman"/>
          <w:sz w:val="24"/>
          <w:szCs w:val="24"/>
        </w:rPr>
      </w:pPr>
      <w:r w:rsidRPr="00472D2C">
        <w:rPr>
          <w:rFonts w:ascii="Times New Roman" w:hAnsi="Times New Roman"/>
          <w:sz w:val="24"/>
          <w:szCs w:val="24"/>
        </w:rPr>
        <w:t>События после отчетной даты</w:t>
      </w:r>
      <w:r w:rsidR="00A440C4" w:rsidRPr="00472D2C">
        <w:rPr>
          <w:rFonts w:ascii="Times New Roman" w:hAnsi="Times New Roman"/>
          <w:sz w:val="24"/>
          <w:szCs w:val="24"/>
        </w:rPr>
        <w:t>.</w:t>
      </w:r>
    </w:p>
    <w:p w:rsidR="00841006" w:rsidRPr="00472D2C" w:rsidRDefault="00841006" w:rsidP="00984B10">
      <w:pPr>
        <w:jc w:val="both"/>
        <w:rPr>
          <w:sz w:val="24"/>
          <w:szCs w:val="24"/>
        </w:rPr>
      </w:pPr>
      <w:r w:rsidRPr="00472D2C">
        <w:rPr>
          <w:sz w:val="24"/>
          <w:szCs w:val="24"/>
        </w:rPr>
        <w:t xml:space="preserve">Отражение в бухгалтерской отчетности событий после отчетной даты осуществляется в соответствии с Положением по бухгалтерскому учету «События после отчетной даты, ПБУ 7/98», утвержденным приказом Минфина РФ от 25 ноября </w:t>
      </w:r>
      <w:smartTag w:uri="urn:schemas-microsoft-com:office:smarttags" w:element="metricconverter">
        <w:smartTagPr>
          <w:attr w:name="ProductID" w:val="1998 г"/>
        </w:smartTagPr>
        <w:r w:rsidRPr="00472D2C">
          <w:rPr>
            <w:sz w:val="24"/>
            <w:szCs w:val="24"/>
          </w:rPr>
          <w:t>1998 г</w:t>
        </w:r>
      </w:smartTag>
      <w:r w:rsidRPr="00472D2C">
        <w:rPr>
          <w:sz w:val="24"/>
          <w:szCs w:val="24"/>
        </w:rPr>
        <w:t>. № 56н</w:t>
      </w:r>
      <w:r w:rsidR="00B532F2" w:rsidRPr="00472D2C">
        <w:rPr>
          <w:sz w:val="24"/>
          <w:szCs w:val="24"/>
        </w:rPr>
        <w:t xml:space="preserve"> (с учетом изменений).</w:t>
      </w:r>
    </w:p>
    <w:p w:rsidR="00841006" w:rsidRPr="00472D2C" w:rsidRDefault="00841006" w:rsidP="00984B10">
      <w:pPr>
        <w:jc w:val="both"/>
        <w:rPr>
          <w:snapToGrid w:val="0"/>
          <w:sz w:val="24"/>
          <w:szCs w:val="24"/>
          <w:lang w:eastAsia="en-US"/>
        </w:rPr>
      </w:pPr>
      <w:r w:rsidRPr="00472D2C">
        <w:rPr>
          <w:snapToGrid w:val="0"/>
          <w:sz w:val="24"/>
          <w:szCs w:val="24"/>
          <w:lang w:eastAsia="en-US"/>
        </w:rPr>
        <w:t xml:space="preserve">Событием после отчетной даты признается факт хозяйственной деятельности, который оказал или может оказать влияние на финансовое состояние, движение денежных средств или на результаты деятельности </w:t>
      </w:r>
      <w:r w:rsidR="00D52435" w:rsidRPr="00472D2C">
        <w:rPr>
          <w:snapToGrid w:val="0"/>
          <w:sz w:val="24"/>
          <w:szCs w:val="24"/>
          <w:lang w:eastAsia="en-US"/>
        </w:rPr>
        <w:t>Общества,</w:t>
      </w:r>
      <w:r w:rsidRPr="00472D2C">
        <w:rPr>
          <w:snapToGrid w:val="0"/>
          <w:sz w:val="24"/>
          <w:szCs w:val="24"/>
          <w:lang w:eastAsia="en-US"/>
        </w:rPr>
        <w:t xml:space="preserve"> и который имел место в период между отчетной датой и датой подписания бухгалтерской отчетности за отчетный год (п</w:t>
      </w:r>
      <w:r w:rsidRPr="00472D2C">
        <w:rPr>
          <w:sz w:val="24"/>
          <w:szCs w:val="24"/>
        </w:rPr>
        <w:t>. 3 ПБУ 7/98).</w:t>
      </w:r>
    </w:p>
    <w:p w:rsidR="00841006" w:rsidRDefault="00841006" w:rsidP="00984B10">
      <w:pPr>
        <w:jc w:val="both"/>
        <w:rPr>
          <w:snapToGrid w:val="0"/>
          <w:sz w:val="24"/>
          <w:szCs w:val="24"/>
          <w:lang w:eastAsia="en-US"/>
        </w:rPr>
      </w:pPr>
      <w:r w:rsidRPr="00472D2C">
        <w:rPr>
          <w:snapToGrid w:val="0"/>
          <w:sz w:val="24"/>
          <w:szCs w:val="24"/>
          <w:lang w:eastAsia="en-US"/>
        </w:rPr>
        <w:t>Событием после отчетной даты признается также объявление годовых дивидендов в установленном порядке по результатам работы за отчетный год.</w:t>
      </w:r>
    </w:p>
    <w:p w:rsidR="004F6EE6" w:rsidRPr="00472D2C" w:rsidRDefault="004F6EE6" w:rsidP="00984B10">
      <w:pPr>
        <w:jc w:val="both"/>
        <w:rPr>
          <w:snapToGrid w:val="0"/>
          <w:sz w:val="24"/>
          <w:szCs w:val="24"/>
          <w:lang w:eastAsia="en-US"/>
        </w:rPr>
      </w:pPr>
    </w:p>
    <w:p w:rsidR="00841006" w:rsidRPr="00472D2C" w:rsidRDefault="00841006" w:rsidP="00984B10">
      <w:pPr>
        <w:jc w:val="both"/>
        <w:rPr>
          <w:snapToGrid w:val="0"/>
          <w:sz w:val="24"/>
          <w:szCs w:val="24"/>
          <w:lang w:eastAsia="en-US"/>
        </w:rPr>
      </w:pPr>
    </w:p>
    <w:p w:rsidR="00D52435" w:rsidRPr="00472D2C" w:rsidRDefault="00841006" w:rsidP="00984B10">
      <w:pPr>
        <w:jc w:val="both"/>
        <w:rPr>
          <w:b/>
          <w:sz w:val="24"/>
          <w:szCs w:val="24"/>
        </w:rPr>
      </w:pPr>
      <w:r w:rsidRPr="00472D2C">
        <w:rPr>
          <w:b/>
          <w:sz w:val="24"/>
          <w:szCs w:val="24"/>
        </w:rPr>
        <w:t xml:space="preserve">Оценочные обязательства, условные </w:t>
      </w:r>
      <w:r w:rsidR="00D52435" w:rsidRPr="00472D2C">
        <w:rPr>
          <w:b/>
          <w:sz w:val="24"/>
          <w:szCs w:val="24"/>
        </w:rPr>
        <w:t>обязательства и условные активы</w:t>
      </w:r>
      <w:r w:rsidR="00A440C4" w:rsidRPr="00472D2C">
        <w:rPr>
          <w:b/>
          <w:sz w:val="24"/>
          <w:szCs w:val="24"/>
        </w:rPr>
        <w:t>.</w:t>
      </w:r>
    </w:p>
    <w:p w:rsidR="00841006" w:rsidRPr="00472D2C" w:rsidRDefault="00D52435" w:rsidP="00984B10">
      <w:pPr>
        <w:jc w:val="both"/>
        <w:rPr>
          <w:b/>
          <w:sz w:val="24"/>
          <w:szCs w:val="24"/>
        </w:rPr>
      </w:pPr>
      <w:r w:rsidRPr="00472D2C">
        <w:rPr>
          <w:sz w:val="24"/>
          <w:szCs w:val="24"/>
        </w:rPr>
        <w:t>О</w:t>
      </w:r>
      <w:r w:rsidR="00841006" w:rsidRPr="00472D2C">
        <w:rPr>
          <w:sz w:val="24"/>
          <w:szCs w:val="24"/>
        </w:rPr>
        <w:t>тражение в бухгалтерской отчетности оценочных обязательств, условных обязательств и условных активов осуществляется в соответствии с Положением по бухгалтерскому учету «Оценочные обязательства, условные обязательства и условные активы, ПБУ 8/2010», утвержденным приказом Минфина РФ от 13 декабря 2010г</w:t>
      </w:r>
      <w:r w:rsidRPr="00472D2C">
        <w:rPr>
          <w:sz w:val="24"/>
          <w:szCs w:val="24"/>
        </w:rPr>
        <w:t>. (с учетом изменений).</w:t>
      </w:r>
    </w:p>
    <w:p w:rsidR="00841006" w:rsidRPr="00472D2C" w:rsidRDefault="00D52435" w:rsidP="00984B10">
      <w:pPr>
        <w:jc w:val="both"/>
        <w:rPr>
          <w:sz w:val="24"/>
          <w:szCs w:val="24"/>
        </w:rPr>
      </w:pPr>
      <w:r w:rsidRPr="00472D2C">
        <w:rPr>
          <w:sz w:val="24"/>
          <w:szCs w:val="24"/>
        </w:rPr>
        <w:t xml:space="preserve"> </w:t>
      </w:r>
      <w:r w:rsidR="00841006" w:rsidRPr="00472D2C">
        <w:rPr>
          <w:sz w:val="24"/>
          <w:szCs w:val="24"/>
        </w:rPr>
        <w:t xml:space="preserve">В бухгалтерском учете </w:t>
      </w:r>
      <w:r w:rsidRPr="00472D2C">
        <w:rPr>
          <w:sz w:val="24"/>
          <w:szCs w:val="24"/>
        </w:rPr>
        <w:t>Общества</w:t>
      </w:r>
      <w:r w:rsidR="00841006" w:rsidRPr="00472D2C">
        <w:rPr>
          <w:sz w:val="24"/>
          <w:szCs w:val="24"/>
        </w:rPr>
        <w:t xml:space="preserve"> возникают оценочные обязательства, если одновременно выполняются условия </w:t>
      </w:r>
      <w:r w:rsidR="00841006" w:rsidRPr="00472D2C">
        <w:rPr>
          <w:sz w:val="24"/>
          <w:szCs w:val="24"/>
        </w:rPr>
        <w:lastRenderedPageBreak/>
        <w:t>п.5 ПБУ 8/2010. В зависимости от вида обязательств сумма оценочного обязательства при его признании относится  на расходы по обычным видам деятельности или на прочие расходы либо включается в стоимость актива.</w:t>
      </w:r>
    </w:p>
    <w:p w:rsidR="00841006" w:rsidRPr="00472D2C" w:rsidRDefault="00D52435" w:rsidP="00984B10">
      <w:pPr>
        <w:pStyle w:val="22"/>
        <w:spacing w:after="0" w:line="240" w:lineRule="auto"/>
        <w:rPr>
          <w:sz w:val="24"/>
          <w:szCs w:val="24"/>
        </w:rPr>
      </w:pPr>
      <w:r w:rsidRPr="00472D2C">
        <w:rPr>
          <w:sz w:val="24"/>
          <w:szCs w:val="24"/>
        </w:rPr>
        <w:t>Общество</w:t>
      </w:r>
      <w:r w:rsidR="00841006" w:rsidRPr="00472D2C">
        <w:rPr>
          <w:sz w:val="24"/>
          <w:szCs w:val="24"/>
        </w:rPr>
        <w:t xml:space="preserve"> создает оценочные обязательства в отношении:</w:t>
      </w:r>
    </w:p>
    <w:p w:rsidR="00841006" w:rsidRPr="00472D2C" w:rsidRDefault="00D52435" w:rsidP="00984B10">
      <w:pPr>
        <w:pStyle w:val="22"/>
        <w:spacing w:after="0" w:line="240" w:lineRule="auto"/>
        <w:rPr>
          <w:sz w:val="24"/>
          <w:szCs w:val="24"/>
        </w:rPr>
      </w:pPr>
      <w:r w:rsidRPr="00472D2C">
        <w:rPr>
          <w:sz w:val="24"/>
          <w:szCs w:val="24"/>
        </w:rPr>
        <w:t xml:space="preserve"> </w:t>
      </w:r>
      <w:r w:rsidR="00841006" w:rsidRPr="00472D2C">
        <w:rPr>
          <w:sz w:val="24"/>
          <w:szCs w:val="24"/>
        </w:rPr>
        <w:t>- обязательств по выплате и предстоящие расходы</w:t>
      </w:r>
      <w:r w:rsidRPr="00472D2C">
        <w:rPr>
          <w:sz w:val="24"/>
          <w:szCs w:val="24"/>
        </w:rPr>
        <w:t xml:space="preserve"> </w:t>
      </w:r>
      <w:r w:rsidR="00841006" w:rsidRPr="00472D2C">
        <w:rPr>
          <w:sz w:val="24"/>
          <w:szCs w:val="24"/>
        </w:rPr>
        <w:t xml:space="preserve"> на оплату отпусков исходя из количества неиспользованных дней оплачиваемого отпуска, заработанного работником на конец каждого месяца. Расчет производится согласно «Методическим указаниям о порядке формирования оценочного обязательства по оплате отпусков», утвержденного Приказом </w:t>
      </w:r>
      <w:r w:rsidR="00097257">
        <w:rPr>
          <w:sz w:val="24"/>
          <w:szCs w:val="24"/>
        </w:rPr>
        <w:t>Общества</w:t>
      </w:r>
      <w:r w:rsidRPr="00472D2C">
        <w:rPr>
          <w:sz w:val="24"/>
          <w:szCs w:val="24"/>
        </w:rPr>
        <w:t>;</w:t>
      </w:r>
    </w:p>
    <w:p w:rsidR="00841006" w:rsidRPr="00472D2C" w:rsidRDefault="00841006" w:rsidP="00984B10">
      <w:pPr>
        <w:jc w:val="both"/>
        <w:rPr>
          <w:sz w:val="24"/>
          <w:szCs w:val="24"/>
        </w:rPr>
      </w:pPr>
      <w:r w:rsidRPr="00472D2C">
        <w:rPr>
          <w:sz w:val="24"/>
          <w:szCs w:val="24"/>
        </w:rPr>
        <w:t>-обязательств по неоконченным судебным разбирательствам на отчетную дату годовой бухгалтерской отчетности.</w:t>
      </w:r>
    </w:p>
    <w:p w:rsidR="00841006" w:rsidRPr="00472D2C" w:rsidRDefault="00841006" w:rsidP="00984B10">
      <w:pPr>
        <w:jc w:val="both"/>
        <w:rPr>
          <w:sz w:val="24"/>
          <w:szCs w:val="24"/>
        </w:rPr>
      </w:pPr>
      <w:r w:rsidRPr="00472D2C">
        <w:rPr>
          <w:sz w:val="24"/>
          <w:szCs w:val="24"/>
        </w:rPr>
        <w:t>Расчет производится  исходя из оценки доли  вероятности  неблагоприятного исхода дела для Общества.</w:t>
      </w:r>
    </w:p>
    <w:p w:rsidR="00841006" w:rsidRPr="00472D2C" w:rsidRDefault="00841006" w:rsidP="00984B10">
      <w:pPr>
        <w:jc w:val="both"/>
        <w:rPr>
          <w:sz w:val="24"/>
          <w:szCs w:val="24"/>
        </w:rPr>
      </w:pPr>
      <w:r w:rsidRPr="00472D2C">
        <w:rPr>
          <w:sz w:val="24"/>
          <w:szCs w:val="24"/>
        </w:rPr>
        <w:t xml:space="preserve">Оценочные обязательства отражаются на счете 96 учета резервов предстоящих расходов (п.8 ПБУ 8/2010). </w:t>
      </w:r>
    </w:p>
    <w:p w:rsidR="00841006" w:rsidRPr="00472D2C" w:rsidRDefault="00841006" w:rsidP="00984B10">
      <w:pPr>
        <w:jc w:val="both"/>
        <w:rPr>
          <w:sz w:val="24"/>
          <w:szCs w:val="24"/>
        </w:rPr>
      </w:pPr>
    </w:p>
    <w:p w:rsidR="00841006" w:rsidRPr="00472D2C" w:rsidRDefault="00841006" w:rsidP="00984B10">
      <w:pPr>
        <w:jc w:val="both"/>
        <w:rPr>
          <w:sz w:val="24"/>
          <w:szCs w:val="24"/>
        </w:rPr>
      </w:pPr>
      <w:r w:rsidRPr="00472D2C">
        <w:rPr>
          <w:sz w:val="24"/>
          <w:szCs w:val="24"/>
        </w:rPr>
        <w:t xml:space="preserve">Условные обязательства возникают вследствие прошлых событий хозяйственной жизни, когда существование обязательства на отчетную дату зависит от наступления (не наступления) одного или нескольких будущих неопределенных событий, не контролируемых организацией (п.9, п.10 ПБУ 8/2010). </w:t>
      </w:r>
    </w:p>
    <w:p w:rsidR="00841006" w:rsidRPr="00472D2C" w:rsidRDefault="00841006" w:rsidP="00984B10">
      <w:pPr>
        <w:jc w:val="both"/>
        <w:rPr>
          <w:sz w:val="24"/>
          <w:szCs w:val="24"/>
        </w:rPr>
      </w:pPr>
      <w:r w:rsidRPr="00472D2C">
        <w:rPr>
          <w:sz w:val="24"/>
          <w:szCs w:val="24"/>
        </w:rPr>
        <w:t>Условные активы возникают вследствие прошлых событий хозяйственной жизни, когда существование актива на отчетную дату зависит от наступления (не наступления) одного или нескольких будущих неопределенных событий, неко</w:t>
      </w:r>
      <w:r w:rsidR="00A73522">
        <w:rPr>
          <w:sz w:val="24"/>
          <w:szCs w:val="24"/>
        </w:rPr>
        <w:t>нтролируемых организацией (п.13 </w:t>
      </w:r>
      <w:r w:rsidRPr="00472D2C">
        <w:rPr>
          <w:sz w:val="24"/>
          <w:szCs w:val="24"/>
        </w:rPr>
        <w:t>ПБУ 8/2010).</w:t>
      </w:r>
    </w:p>
    <w:p w:rsidR="00841006" w:rsidRPr="00472D2C" w:rsidRDefault="00841006" w:rsidP="00984B10">
      <w:pPr>
        <w:jc w:val="both"/>
        <w:rPr>
          <w:sz w:val="24"/>
          <w:szCs w:val="24"/>
        </w:rPr>
      </w:pPr>
      <w:r w:rsidRPr="00472D2C">
        <w:rPr>
          <w:sz w:val="24"/>
          <w:szCs w:val="24"/>
        </w:rPr>
        <w:t>Условные обязательства и условные активы не признаю</w:t>
      </w:r>
      <w:r w:rsidR="00A73522">
        <w:rPr>
          <w:sz w:val="24"/>
          <w:szCs w:val="24"/>
        </w:rPr>
        <w:t>тся в бухгалтерском учете (п.14 </w:t>
      </w:r>
      <w:r w:rsidRPr="00472D2C">
        <w:rPr>
          <w:sz w:val="24"/>
          <w:szCs w:val="24"/>
        </w:rPr>
        <w:t>ПБУ 8/2010).</w:t>
      </w:r>
    </w:p>
    <w:p w:rsidR="00841006" w:rsidRPr="00472D2C" w:rsidRDefault="00841006" w:rsidP="00984B10">
      <w:pPr>
        <w:jc w:val="both"/>
        <w:rPr>
          <w:sz w:val="24"/>
          <w:szCs w:val="24"/>
        </w:rPr>
      </w:pPr>
    </w:p>
    <w:p w:rsidR="00452EF9" w:rsidRPr="00472D2C" w:rsidRDefault="00452EF9" w:rsidP="00984B10">
      <w:pPr>
        <w:pStyle w:val="11"/>
        <w:rPr>
          <w:b/>
          <w:sz w:val="24"/>
          <w:szCs w:val="24"/>
        </w:rPr>
      </w:pPr>
      <w:r w:rsidRPr="00472D2C">
        <w:rPr>
          <w:b/>
          <w:sz w:val="24"/>
          <w:szCs w:val="24"/>
        </w:rPr>
        <w:lastRenderedPageBreak/>
        <w:t>Исправление ошибок в бухгалтерском учете и отчетности.</w:t>
      </w:r>
    </w:p>
    <w:p w:rsidR="004425B3" w:rsidRPr="00472D2C" w:rsidRDefault="00452EF9" w:rsidP="00984B10">
      <w:pPr>
        <w:pStyle w:val="a3"/>
        <w:spacing w:after="0"/>
        <w:jc w:val="both"/>
        <w:rPr>
          <w:sz w:val="24"/>
          <w:szCs w:val="24"/>
        </w:rPr>
      </w:pPr>
      <w:r w:rsidRPr="00472D2C">
        <w:rPr>
          <w:sz w:val="24"/>
          <w:szCs w:val="24"/>
        </w:rPr>
        <w:t>Исправление ошибок в бухгалтерском учете и отчетности осуществляется в соответствии с Положением по бухгалтерскому учету «Исправление ошибок в бухгалтерском учете и отчетности», ПБУ 22/2010, утвержденным приказом Минфина РФ от 28.06.2010 №63н</w:t>
      </w:r>
      <w:r w:rsidR="004425B3" w:rsidRPr="00472D2C">
        <w:rPr>
          <w:sz w:val="24"/>
          <w:szCs w:val="24"/>
        </w:rPr>
        <w:t xml:space="preserve"> (с учетом изменений).</w:t>
      </w:r>
    </w:p>
    <w:p w:rsidR="00F45FAF" w:rsidRPr="00F45FAF" w:rsidRDefault="00F45FAF" w:rsidP="00984B10">
      <w:pPr>
        <w:jc w:val="both"/>
        <w:rPr>
          <w:sz w:val="24"/>
          <w:szCs w:val="24"/>
        </w:rPr>
      </w:pPr>
      <w:r w:rsidRPr="00F45FAF">
        <w:rPr>
          <w:sz w:val="24"/>
          <w:szCs w:val="24"/>
        </w:rPr>
        <w:t>Ошибка признается существенной, если она в отдельности или в совокупности с другими ошибками за один и тот же отчетный</w:t>
      </w:r>
      <w:r w:rsidR="00A73522">
        <w:rPr>
          <w:sz w:val="24"/>
          <w:szCs w:val="24"/>
        </w:rPr>
        <w:t xml:space="preserve"> период превысила 10 % уровень </w:t>
      </w:r>
      <w:r w:rsidRPr="00F45FAF">
        <w:rPr>
          <w:sz w:val="24"/>
          <w:szCs w:val="24"/>
        </w:rPr>
        <w:t>по определенной статье отчетности за соответствующий отчетный год. Существенность ошибки оценивается Обществом по итогам отчетного года по каждому конкретному случаю отдельно, исходя из влияния этой ошибки на финансовый результат и имущественное положение Общества.</w:t>
      </w:r>
    </w:p>
    <w:p w:rsidR="00F45FAF" w:rsidRPr="00472D2C" w:rsidRDefault="00F45FAF" w:rsidP="00984B10">
      <w:pPr>
        <w:pStyle w:val="11"/>
        <w:rPr>
          <w:b/>
          <w:sz w:val="24"/>
          <w:szCs w:val="24"/>
        </w:rPr>
      </w:pPr>
    </w:p>
    <w:p w:rsidR="00D52435" w:rsidRPr="00472D2C" w:rsidRDefault="00D52435" w:rsidP="00984B10">
      <w:pPr>
        <w:rPr>
          <w:sz w:val="24"/>
          <w:szCs w:val="24"/>
        </w:rPr>
      </w:pPr>
      <w:r w:rsidRPr="00472D2C">
        <w:rPr>
          <w:sz w:val="24"/>
          <w:szCs w:val="24"/>
        </w:rPr>
        <w:t>Информация в отношении существенных ошибок предшествующих отчетных периодов раскрывается в пояснительной записке Общества к годовой бухга</w:t>
      </w:r>
      <w:r w:rsidR="00A73522">
        <w:rPr>
          <w:sz w:val="24"/>
          <w:szCs w:val="24"/>
        </w:rPr>
        <w:t>лтерской отчетности (п.15, п.16</w:t>
      </w:r>
      <w:r w:rsidRPr="00472D2C">
        <w:rPr>
          <w:sz w:val="24"/>
          <w:szCs w:val="24"/>
        </w:rPr>
        <w:t xml:space="preserve"> ПБУ 22/2010).</w:t>
      </w:r>
    </w:p>
    <w:p w:rsidR="00A440C4" w:rsidRPr="00472D2C" w:rsidRDefault="00A440C4" w:rsidP="00984B10">
      <w:pPr>
        <w:rPr>
          <w:b/>
          <w:sz w:val="24"/>
          <w:szCs w:val="24"/>
        </w:rPr>
      </w:pPr>
    </w:p>
    <w:p w:rsidR="00D52435" w:rsidRPr="00472D2C" w:rsidRDefault="00D52435" w:rsidP="00984B10">
      <w:pPr>
        <w:rPr>
          <w:b/>
          <w:sz w:val="24"/>
          <w:szCs w:val="24"/>
        </w:rPr>
      </w:pPr>
      <w:r w:rsidRPr="00472D2C">
        <w:rPr>
          <w:b/>
          <w:sz w:val="24"/>
          <w:szCs w:val="24"/>
        </w:rPr>
        <w:t>Учет объектов концессионного соглашения.</w:t>
      </w:r>
    </w:p>
    <w:p w:rsidR="00D52435" w:rsidRPr="00472D2C" w:rsidRDefault="00D52435" w:rsidP="00984B10">
      <w:pPr>
        <w:pStyle w:val="ConsNormal"/>
        <w:ind w:firstLine="0"/>
        <w:jc w:val="both"/>
        <w:rPr>
          <w:rFonts w:ascii="Times New Roman" w:hAnsi="Times New Roman" w:cs="Times New Roman"/>
          <w:sz w:val="24"/>
          <w:szCs w:val="24"/>
        </w:rPr>
      </w:pPr>
      <w:r w:rsidRPr="00472D2C">
        <w:rPr>
          <w:rFonts w:ascii="Times New Roman" w:hAnsi="Times New Roman" w:cs="Times New Roman"/>
          <w:sz w:val="24"/>
          <w:szCs w:val="24"/>
        </w:rPr>
        <w:t xml:space="preserve">Объекты концессионного соглашения независимо от стоимости учитываются в составе основных средств. Первоначальной стоимостью признается их текущая рыночная стоимость на дату принятия к бухгалтерскому учету. Амортизация по ним начисляется линейным способом исходя из установленного срока полезного использования с первого числа месяца, следующего за месяцем принятия этого объекта к бухгалтерскому учету. Переоценка по ним не производится. </w:t>
      </w:r>
    </w:p>
    <w:p w:rsidR="00D52435" w:rsidRPr="00472D2C" w:rsidRDefault="00D52435" w:rsidP="00984B10">
      <w:pPr>
        <w:pStyle w:val="ConsNormal"/>
        <w:ind w:firstLine="0"/>
        <w:jc w:val="both"/>
        <w:rPr>
          <w:rFonts w:ascii="Times New Roman" w:hAnsi="Times New Roman" w:cs="Times New Roman"/>
          <w:sz w:val="24"/>
          <w:szCs w:val="24"/>
        </w:rPr>
      </w:pPr>
      <w:r w:rsidRPr="00472D2C">
        <w:rPr>
          <w:rFonts w:ascii="Times New Roman" w:hAnsi="Times New Roman" w:cs="Times New Roman"/>
          <w:sz w:val="24"/>
          <w:szCs w:val="24"/>
        </w:rPr>
        <w:t xml:space="preserve">Изменение их первоначальной стоимости, в которой они приняты к бухгалтерскому учету, допускается в случаях </w:t>
      </w:r>
      <w:r w:rsidRPr="00472D2C">
        <w:rPr>
          <w:rFonts w:ascii="Times New Roman" w:hAnsi="Times New Roman" w:cs="Times New Roman"/>
          <w:sz w:val="24"/>
          <w:szCs w:val="24"/>
        </w:rPr>
        <w:lastRenderedPageBreak/>
        <w:t xml:space="preserve">достройки, дооборудования, реконструкции, модернизации. </w:t>
      </w:r>
    </w:p>
    <w:p w:rsidR="00D52435" w:rsidRPr="00472D2C" w:rsidRDefault="00D52435" w:rsidP="00984B10">
      <w:pPr>
        <w:pStyle w:val="ConsNormal"/>
        <w:ind w:firstLine="0"/>
        <w:jc w:val="both"/>
        <w:rPr>
          <w:rFonts w:ascii="Times New Roman" w:hAnsi="Times New Roman" w:cs="Times New Roman"/>
          <w:sz w:val="24"/>
          <w:szCs w:val="24"/>
        </w:rPr>
      </w:pPr>
      <w:r w:rsidRPr="00472D2C">
        <w:rPr>
          <w:rFonts w:ascii="Times New Roman" w:hAnsi="Times New Roman" w:cs="Times New Roman"/>
          <w:sz w:val="24"/>
          <w:szCs w:val="24"/>
        </w:rPr>
        <w:t>Затраты на проведение всех видов ремонтов включаются в себестоимость в том отчетном периоде, в котором были проведены.</w:t>
      </w:r>
    </w:p>
    <w:p w:rsidR="00D52435" w:rsidRPr="00472D2C" w:rsidRDefault="00D52435" w:rsidP="00984B10">
      <w:pPr>
        <w:pStyle w:val="ConsNormal"/>
        <w:ind w:firstLine="0"/>
        <w:jc w:val="both"/>
        <w:rPr>
          <w:rFonts w:ascii="Times New Roman" w:hAnsi="Times New Roman" w:cs="Times New Roman"/>
          <w:sz w:val="24"/>
          <w:szCs w:val="24"/>
        </w:rPr>
      </w:pPr>
      <w:r w:rsidRPr="00472D2C">
        <w:rPr>
          <w:rFonts w:ascii="Times New Roman" w:hAnsi="Times New Roman" w:cs="Times New Roman"/>
          <w:sz w:val="24"/>
          <w:szCs w:val="24"/>
        </w:rPr>
        <w:t>Общество раскрывает в пояснительной записке к годовой бухгалтерской отчетности показатели по концессионной деятельности.</w:t>
      </w:r>
    </w:p>
    <w:p w:rsidR="00C33D96" w:rsidRPr="00472D2C" w:rsidRDefault="00C33D96" w:rsidP="00984B10">
      <w:pPr>
        <w:ind w:left="540" w:hanging="540"/>
        <w:rPr>
          <w:b/>
          <w:sz w:val="24"/>
          <w:szCs w:val="24"/>
        </w:rPr>
      </w:pPr>
    </w:p>
    <w:p w:rsidR="00D52435" w:rsidRPr="00472D2C" w:rsidRDefault="00D52435" w:rsidP="00984B10">
      <w:pPr>
        <w:ind w:left="540" w:hanging="540"/>
        <w:rPr>
          <w:b/>
          <w:sz w:val="24"/>
          <w:szCs w:val="24"/>
        </w:rPr>
      </w:pPr>
      <w:r w:rsidRPr="00472D2C">
        <w:rPr>
          <w:b/>
          <w:sz w:val="24"/>
          <w:szCs w:val="24"/>
        </w:rPr>
        <w:t>Учет движения денежных средств</w:t>
      </w:r>
      <w:r w:rsidR="00A440C4" w:rsidRPr="00472D2C">
        <w:rPr>
          <w:b/>
          <w:sz w:val="24"/>
          <w:szCs w:val="24"/>
        </w:rPr>
        <w:t>.</w:t>
      </w:r>
    </w:p>
    <w:p w:rsidR="00D52435" w:rsidRPr="00472D2C" w:rsidRDefault="00D52435" w:rsidP="00984B10">
      <w:pPr>
        <w:jc w:val="both"/>
        <w:rPr>
          <w:sz w:val="24"/>
          <w:szCs w:val="24"/>
        </w:rPr>
      </w:pPr>
      <w:r w:rsidRPr="00472D2C">
        <w:rPr>
          <w:sz w:val="24"/>
          <w:szCs w:val="24"/>
        </w:rPr>
        <w:t>Кассовые операции в Обществе осуществляются в соответствии с действующими нормативными документами о порядке ведения кассовых операций с банкнотами и монетой Банка России на территории Российской Федерации.</w:t>
      </w:r>
    </w:p>
    <w:p w:rsidR="00D52435" w:rsidRPr="00472D2C" w:rsidRDefault="00D52435" w:rsidP="00984B10">
      <w:pPr>
        <w:pStyle w:val="a3"/>
        <w:spacing w:after="0"/>
        <w:jc w:val="both"/>
        <w:rPr>
          <w:sz w:val="24"/>
          <w:szCs w:val="24"/>
        </w:rPr>
      </w:pPr>
      <w:r w:rsidRPr="00472D2C">
        <w:rPr>
          <w:sz w:val="24"/>
          <w:szCs w:val="24"/>
        </w:rPr>
        <w:t xml:space="preserve">Формирование «Отчета о движении денежных средств» осуществляется в соответствии с положением по бухгалтерскому учету «Отчет о движении денежных средств ПБУ 23/11» утвержденным приказом </w:t>
      </w:r>
      <w:r w:rsidR="00A16FF0">
        <w:rPr>
          <w:sz w:val="24"/>
          <w:szCs w:val="24"/>
        </w:rPr>
        <w:t>Минфина РФ от 02.02. 2011 № 11н</w:t>
      </w:r>
      <w:r w:rsidRPr="00472D2C">
        <w:rPr>
          <w:sz w:val="24"/>
          <w:szCs w:val="24"/>
        </w:rPr>
        <w:t>.</w:t>
      </w:r>
    </w:p>
    <w:p w:rsidR="00D52435" w:rsidRPr="00472D2C" w:rsidRDefault="00D52435" w:rsidP="00984B10">
      <w:pPr>
        <w:jc w:val="both"/>
        <w:rPr>
          <w:sz w:val="24"/>
          <w:szCs w:val="24"/>
        </w:rPr>
      </w:pPr>
      <w:r w:rsidRPr="00472D2C">
        <w:rPr>
          <w:sz w:val="24"/>
          <w:szCs w:val="24"/>
        </w:rPr>
        <w:t>К денежным эквивалентам относятся высоколиквидные финансовые вложения, которые могут быть легко обращены в заранее известную сумму денежных средств, подвержены незначительному риску изменения стоимости. Денежными эквивалентами признаются цен</w:t>
      </w:r>
      <w:r w:rsidR="00A73522">
        <w:rPr>
          <w:sz w:val="24"/>
          <w:szCs w:val="24"/>
        </w:rPr>
        <w:t xml:space="preserve">ные бумаги и депозитные вклады </w:t>
      </w:r>
      <w:r w:rsidRPr="00472D2C">
        <w:rPr>
          <w:sz w:val="24"/>
          <w:szCs w:val="24"/>
        </w:rPr>
        <w:t>в банке, выдаваемые по требованию, со сроком погашения три месяца или менее.</w:t>
      </w:r>
    </w:p>
    <w:p w:rsidR="00D52435" w:rsidRPr="00472D2C" w:rsidRDefault="00D52435" w:rsidP="00984B10">
      <w:pPr>
        <w:widowControl/>
        <w:autoSpaceDE/>
        <w:autoSpaceDN/>
        <w:adjustRightInd/>
        <w:jc w:val="both"/>
        <w:rPr>
          <w:sz w:val="24"/>
          <w:szCs w:val="24"/>
        </w:rPr>
      </w:pPr>
      <w:r w:rsidRPr="00472D2C">
        <w:rPr>
          <w:sz w:val="24"/>
          <w:szCs w:val="24"/>
        </w:rPr>
        <w:t>Денежные потоки классифицируются в зависимости от характера операций, с которым</w:t>
      </w:r>
      <w:r w:rsidR="00A73522">
        <w:rPr>
          <w:sz w:val="24"/>
          <w:szCs w:val="24"/>
        </w:rPr>
        <w:t>и они связаны и подразделяются</w:t>
      </w:r>
      <w:r w:rsidRPr="00472D2C">
        <w:rPr>
          <w:sz w:val="24"/>
          <w:szCs w:val="24"/>
        </w:rPr>
        <w:t xml:space="preserve"> на денежные потоки от текущих, инвестиционных и финансовых операций.</w:t>
      </w:r>
    </w:p>
    <w:p w:rsidR="00D52435" w:rsidRPr="00472D2C" w:rsidRDefault="00D52435" w:rsidP="00984B10">
      <w:pPr>
        <w:jc w:val="both"/>
        <w:outlineLvl w:val="1"/>
        <w:rPr>
          <w:sz w:val="24"/>
          <w:szCs w:val="24"/>
        </w:rPr>
      </w:pPr>
      <w:r w:rsidRPr="00472D2C">
        <w:rPr>
          <w:sz w:val="24"/>
          <w:szCs w:val="24"/>
        </w:rPr>
        <w:t xml:space="preserve">Денежные потоки организации, которые не могут быть однозначно классифицированы в соответствии с </w:t>
      </w:r>
      <w:hyperlink r:id="rId5" w:history="1">
        <w:r w:rsidRPr="00472D2C">
          <w:rPr>
            <w:sz w:val="24"/>
            <w:szCs w:val="24"/>
          </w:rPr>
          <w:t>п. п. 8</w:t>
        </w:r>
      </w:hyperlink>
      <w:r w:rsidRPr="00472D2C">
        <w:rPr>
          <w:sz w:val="24"/>
          <w:szCs w:val="24"/>
        </w:rPr>
        <w:t xml:space="preserve"> - </w:t>
      </w:r>
      <w:hyperlink r:id="rId6" w:history="1">
        <w:r w:rsidRPr="00472D2C">
          <w:rPr>
            <w:sz w:val="24"/>
            <w:szCs w:val="24"/>
          </w:rPr>
          <w:t>11</w:t>
        </w:r>
      </w:hyperlink>
      <w:r w:rsidRPr="00472D2C">
        <w:rPr>
          <w:sz w:val="24"/>
          <w:szCs w:val="24"/>
        </w:rPr>
        <w:t xml:space="preserve"> ПБУ 23/11, классифицируются как денежные потоки от текущих операций.</w:t>
      </w:r>
    </w:p>
    <w:p w:rsidR="00D52435" w:rsidRPr="00472D2C" w:rsidRDefault="00D52435" w:rsidP="00984B10">
      <w:pPr>
        <w:widowControl/>
        <w:autoSpaceDE/>
        <w:autoSpaceDN/>
        <w:adjustRightInd/>
        <w:jc w:val="both"/>
        <w:rPr>
          <w:sz w:val="24"/>
          <w:szCs w:val="24"/>
        </w:rPr>
      </w:pPr>
      <w:r w:rsidRPr="00472D2C">
        <w:rPr>
          <w:sz w:val="24"/>
          <w:szCs w:val="24"/>
        </w:rPr>
        <w:lastRenderedPageBreak/>
        <w:t xml:space="preserve">Для выполнения требований пункта 16 ПБУ 23/2011 рассчитывается свернутый результат денежных потоков сумм НДС путем: </w:t>
      </w:r>
    </w:p>
    <w:p w:rsidR="00D52435" w:rsidRPr="00472D2C" w:rsidRDefault="00A73522" w:rsidP="00984B10">
      <w:pPr>
        <w:widowControl/>
        <w:autoSpaceDE/>
        <w:autoSpaceDN/>
        <w:adjustRightInd/>
        <w:jc w:val="both"/>
        <w:rPr>
          <w:sz w:val="24"/>
          <w:szCs w:val="24"/>
        </w:rPr>
      </w:pPr>
      <w:r>
        <w:rPr>
          <w:sz w:val="24"/>
          <w:szCs w:val="24"/>
        </w:rPr>
        <w:t xml:space="preserve">1. </w:t>
      </w:r>
      <w:r w:rsidR="00D52435" w:rsidRPr="00472D2C">
        <w:rPr>
          <w:sz w:val="24"/>
          <w:szCs w:val="24"/>
        </w:rPr>
        <w:t>уменьшения поступлений от покупателей и заказчиков на сумму НДС;</w:t>
      </w:r>
    </w:p>
    <w:p w:rsidR="00D52435" w:rsidRPr="00472D2C" w:rsidRDefault="00A73522" w:rsidP="00984B10">
      <w:pPr>
        <w:widowControl/>
        <w:autoSpaceDE/>
        <w:autoSpaceDN/>
        <w:adjustRightInd/>
        <w:jc w:val="both"/>
        <w:rPr>
          <w:sz w:val="24"/>
          <w:szCs w:val="24"/>
        </w:rPr>
      </w:pPr>
      <w:r>
        <w:rPr>
          <w:sz w:val="24"/>
          <w:szCs w:val="24"/>
        </w:rPr>
        <w:t>2.</w:t>
      </w:r>
      <w:r w:rsidR="00D52435" w:rsidRPr="00472D2C">
        <w:rPr>
          <w:sz w:val="24"/>
          <w:szCs w:val="24"/>
        </w:rPr>
        <w:t xml:space="preserve"> уменьшения пла</w:t>
      </w:r>
      <w:r>
        <w:rPr>
          <w:sz w:val="24"/>
          <w:szCs w:val="24"/>
        </w:rPr>
        <w:t>тежей поставщикам и подрядчикам</w:t>
      </w:r>
      <w:r w:rsidR="00D52435" w:rsidRPr="00472D2C">
        <w:rPr>
          <w:sz w:val="24"/>
          <w:szCs w:val="24"/>
        </w:rPr>
        <w:t xml:space="preserve"> на сумму НДС;</w:t>
      </w:r>
    </w:p>
    <w:p w:rsidR="00D52435" w:rsidRPr="00472D2C" w:rsidRDefault="00A73522" w:rsidP="00984B10">
      <w:pPr>
        <w:widowControl/>
        <w:autoSpaceDE/>
        <w:autoSpaceDN/>
        <w:adjustRightInd/>
        <w:jc w:val="both"/>
        <w:rPr>
          <w:sz w:val="24"/>
          <w:szCs w:val="24"/>
        </w:rPr>
      </w:pPr>
      <w:r>
        <w:rPr>
          <w:sz w:val="24"/>
          <w:szCs w:val="24"/>
        </w:rPr>
        <w:t xml:space="preserve">3. </w:t>
      </w:r>
      <w:r w:rsidR="00D52435" w:rsidRPr="00472D2C">
        <w:rPr>
          <w:sz w:val="24"/>
          <w:szCs w:val="24"/>
        </w:rPr>
        <w:t>уменьшения платежей НДС в бюджет и возврата из бюджета.</w:t>
      </w:r>
    </w:p>
    <w:p w:rsidR="00D52435" w:rsidRPr="00472D2C" w:rsidRDefault="00D52435" w:rsidP="00984B10">
      <w:pPr>
        <w:widowControl/>
        <w:numPr>
          <w:ilvl w:val="1"/>
          <w:numId w:val="3"/>
        </w:numPr>
        <w:autoSpaceDE/>
        <w:autoSpaceDN/>
        <w:adjustRightInd/>
        <w:jc w:val="both"/>
        <w:rPr>
          <w:sz w:val="24"/>
          <w:szCs w:val="24"/>
        </w:rPr>
      </w:pPr>
    </w:p>
    <w:p w:rsidR="00D52435" w:rsidRPr="00472D2C" w:rsidRDefault="00D52435" w:rsidP="00984B10">
      <w:pPr>
        <w:widowControl/>
        <w:autoSpaceDE/>
        <w:autoSpaceDN/>
        <w:adjustRightInd/>
        <w:jc w:val="both"/>
        <w:rPr>
          <w:sz w:val="24"/>
          <w:szCs w:val="24"/>
        </w:rPr>
      </w:pPr>
      <w:r w:rsidRPr="00472D2C">
        <w:rPr>
          <w:sz w:val="24"/>
          <w:szCs w:val="24"/>
        </w:rPr>
        <w:t xml:space="preserve">Полученный по суммам НДС результат отражается в разделе «Денежные потоки от текущих операций»: </w:t>
      </w:r>
    </w:p>
    <w:p w:rsidR="00D52435" w:rsidRPr="00472D2C" w:rsidRDefault="00D52435" w:rsidP="00984B10">
      <w:pPr>
        <w:widowControl/>
        <w:autoSpaceDE/>
        <w:autoSpaceDN/>
        <w:adjustRightInd/>
        <w:jc w:val="both"/>
        <w:rPr>
          <w:sz w:val="24"/>
          <w:szCs w:val="24"/>
        </w:rPr>
      </w:pPr>
      <w:r w:rsidRPr="00472D2C">
        <w:rPr>
          <w:sz w:val="24"/>
          <w:szCs w:val="24"/>
        </w:rPr>
        <w:t>1. результа</w:t>
      </w:r>
      <w:r w:rsidR="00A73522">
        <w:rPr>
          <w:sz w:val="24"/>
          <w:szCs w:val="24"/>
        </w:rPr>
        <w:t>т со знаком «минус» - по строке</w:t>
      </w:r>
      <w:r w:rsidRPr="00472D2C">
        <w:rPr>
          <w:sz w:val="24"/>
          <w:szCs w:val="24"/>
        </w:rPr>
        <w:t xml:space="preserve"> «Прочие выплаты, перечисления»;</w:t>
      </w:r>
    </w:p>
    <w:p w:rsidR="00D52435" w:rsidRPr="00472D2C" w:rsidRDefault="00D52435" w:rsidP="00984B10">
      <w:pPr>
        <w:widowControl/>
        <w:autoSpaceDE/>
        <w:autoSpaceDN/>
        <w:adjustRightInd/>
        <w:jc w:val="both"/>
        <w:rPr>
          <w:sz w:val="24"/>
          <w:szCs w:val="24"/>
        </w:rPr>
      </w:pPr>
      <w:r w:rsidRPr="00472D2C">
        <w:rPr>
          <w:sz w:val="24"/>
          <w:szCs w:val="24"/>
        </w:rPr>
        <w:t xml:space="preserve">2. результат со знаком «плюс» - </w:t>
      </w:r>
      <w:r w:rsidR="00A73522">
        <w:rPr>
          <w:sz w:val="24"/>
          <w:szCs w:val="24"/>
        </w:rPr>
        <w:t>по строке «</w:t>
      </w:r>
      <w:r w:rsidRPr="00472D2C">
        <w:rPr>
          <w:sz w:val="24"/>
          <w:szCs w:val="24"/>
        </w:rPr>
        <w:t>Прочие поступления».</w:t>
      </w:r>
    </w:p>
    <w:p w:rsidR="00D52435" w:rsidRPr="00472D2C" w:rsidRDefault="00D52435" w:rsidP="00984B10">
      <w:pPr>
        <w:jc w:val="both"/>
        <w:rPr>
          <w:sz w:val="24"/>
          <w:szCs w:val="24"/>
        </w:rPr>
      </w:pPr>
      <w:r w:rsidRPr="00472D2C">
        <w:rPr>
          <w:sz w:val="24"/>
          <w:szCs w:val="24"/>
        </w:rPr>
        <w:t>Транзитные денежные потоки (сборы по агентским договорам) в отчете о движении денежных средств показываем развернуто, так как возврат по условиям договора происходит частично деньгами, частично взаимозачетом в счет погашения задолженности за энергоресурсы.</w:t>
      </w:r>
    </w:p>
    <w:p w:rsidR="00D52435" w:rsidRPr="00472D2C" w:rsidRDefault="00D52435" w:rsidP="00984B10">
      <w:pPr>
        <w:widowControl/>
        <w:autoSpaceDE/>
        <w:autoSpaceDN/>
        <w:adjustRightInd/>
        <w:jc w:val="both"/>
        <w:rPr>
          <w:sz w:val="24"/>
          <w:szCs w:val="24"/>
        </w:rPr>
      </w:pPr>
      <w:r w:rsidRPr="00472D2C">
        <w:rPr>
          <w:sz w:val="24"/>
          <w:szCs w:val="24"/>
        </w:rPr>
        <w:t>Величина денежных потоков в иностранной валюте пересчитывается в рубли по официальному курсу этой иностранной валюты к рублю, устанавливаемому Центральным банком Российской Федерации на дату осуществления или поступления платежа.</w:t>
      </w:r>
    </w:p>
    <w:p w:rsidR="00D52435" w:rsidRPr="00472D2C" w:rsidRDefault="00D52435" w:rsidP="00984B10">
      <w:pPr>
        <w:jc w:val="both"/>
        <w:rPr>
          <w:sz w:val="24"/>
          <w:szCs w:val="24"/>
        </w:rPr>
      </w:pPr>
    </w:p>
    <w:p w:rsidR="00D52435" w:rsidRPr="00472D2C" w:rsidRDefault="00A440C4" w:rsidP="00984B10">
      <w:pPr>
        <w:ind w:left="540" w:hanging="540"/>
        <w:rPr>
          <w:b/>
          <w:sz w:val="24"/>
          <w:szCs w:val="24"/>
        </w:rPr>
      </w:pPr>
      <w:r w:rsidRPr="00472D2C">
        <w:rPr>
          <w:b/>
          <w:noProof/>
          <w:sz w:val="24"/>
          <w:szCs w:val="24"/>
        </w:rPr>
        <w:t>Д</w:t>
      </w:r>
      <w:r w:rsidR="00D52435" w:rsidRPr="00472D2C">
        <w:rPr>
          <w:b/>
          <w:noProof/>
          <w:sz w:val="24"/>
          <w:szCs w:val="24"/>
        </w:rPr>
        <w:t>оходы будущих периодов</w:t>
      </w:r>
      <w:r w:rsidRPr="00472D2C">
        <w:rPr>
          <w:b/>
          <w:noProof/>
          <w:sz w:val="24"/>
          <w:szCs w:val="24"/>
        </w:rPr>
        <w:t>.</w:t>
      </w:r>
    </w:p>
    <w:p w:rsidR="00D52435" w:rsidRPr="00472D2C" w:rsidRDefault="00D52435" w:rsidP="00984B10">
      <w:pPr>
        <w:jc w:val="both"/>
        <w:outlineLvl w:val="4"/>
        <w:rPr>
          <w:sz w:val="24"/>
          <w:szCs w:val="24"/>
        </w:rPr>
      </w:pPr>
      <w:r w:rsidRPr="00472D2C">
        <w:rPr>
          <w:sz w:val="24"/>
          <w:szCs w:val="24"/>
        </w:rPr>
        <w:t>В доходах будущих периодов отражаются:</w:t>
      </w:r>
    </w:p>
    <w:p w:rsidR="00D52435" w:rsidRPr="00472D2C" w:rsidRDefault="00D52435" w:rsidP="00984B10">
      <w:pPr>
        <w:jc w:val="both"/>
        <w:outlineLvl w:val="4"/>
        <w:rPr>
          <w:sz w:val="24"/>
          <w:szCs w:val="24"/>
        </w:rPr>
      </w:pPr>
      <w:r w:rsidRPr="00472D2C">
        <w:rPr>
          <w:sz w:val="24"/>
          <w:szCs w:val="24"/>
        </w:rPr>
        <w:t>- бюджетные средства и средства внебюджетных фондов, полученные как целевое финансирование расходов (п.9 ПБУ 13/2000);</w:t>
      </w:r>
    </w:p>
    <w:p w:rsidR="00D52435" w:rsidRDefault="00D52435" w:rsidP="00984B10">
      <w:pPr>
        <w:pStyle w:val="ConsPlusNormal"/>
        <w:widowControl/>
        <w:ind w:firstLine="0"/>
        <w:jc w:val="both"/>
        <w:rPr>
          <w:rFonts w:ascii="Times New Roman" w:hAnsi="Times New Roman" w:cs="Times New Roman"/>
          <w:sz w:val="24"/>
          <w:szCs w:val="24"/>
        </w:rPr>
      </w:pPr>
      <w:r w:rsidRPr="00472D2C">
        <w:rPr>
          <w:rFonts w:ascii="Times New Roman" w:hAnsi="Times New Roman" w:cs="Times New Roman"/>
          <w:sz w:val="24"/>
          <w:szCs w:val="24"/>
        </w:rPr>
        <w:t>- разницы между общей суммой лизинговых платежей согласно договору лизинга и стоимостью лизингового имущества (п.4 Указаний об отражении в бухгалтерском учете операций по договору лизинга).</w:t>
      </w:r>
    </w:p>
    <w:p w:rsidR="00F45FAF" w:rsidRDefault="00F45FAF" w:rsidP="00984B10">
      <w:pPr>
        <w:pStyle w:val="ConsPlusNormal"/>
        <w:widowControl/>
        <w:ind w:firstLine="0"/>
        <w:jc w:val="both"/>
        <w:rPr>
          <w:rFonts w:ascii="Times New Roman" w:hAnsi="Times New Roman" w:cs="Times New Roman"/>
          <w:sz w:val="24"/>
          <w:szCs w:val="24"/>
        </w:rPr>
      </w:pPr>
    </w:p>
    <w:p w:rsidR="00F45FAF" w:rsidRDefault="00F45FAF" w:rsidP="00984B10">
      <w:pPr>
        <w:pStyle w:val="11"/>
        <w:rPr>
          <w:b/>
          <w:sz w:val="24"/>
          <w:szCs w:val="24"/>
        </w:rPr>
      </w:pPr>
      <w:r>
        <w:rPr>
          <w:b/>
          <w:sz w:val="24"/>
          <w:szCs w:val="24"/>
        </w:rPr>
        <w:t>Уставный, д</w:t>
      </w:r>
      <w:r w:rsidRPr="00CD4DCE">
        <w:rPr>
          <w:b/>
          <w:sz w:val="24"/>
          <w:szCs w:val="24"/>
        </w:rPr>
        <w:t>обавочный и резервный капитал.</w:t>
      </w:r>
    </w:p>
    <w:p w:rsidR="00F45FAF" w:rsidRDefault="00F45FAF" w:rsidP="00984B10">
      <w:pPr>
        <w:rPr>
          <w:color w:val="000000"/>
        </w:rPr>
      </w:pPr>
    </w:p>
    <w:p w:rsidR="00F45FAF" w:rsidRPr="00F45FAF" w:rsidRDefault="00F45FAF" w:rsidP="00984B10">
      <w:pPr>
        <w:rPr>
          <w:sz w:val="24"/>
          <w:szCs w:val="24"/>
        </w:rPr>
      </w:pPr>
      <w:r w:rsidRPr="00F45FAF">
        <w:rPr>
          <w:sz w:val="24"/>
          <w:szCs w:val="24"/>
        </w:rPr>
        <w:t>Уставный капитал отражается в сумме номинальной стоимости обыкновенных акций,</w:t>
      </w:r>
    </w:p>
    <w:p w:rsidR="00F45FAF" w:rsidRDefault="00F45FAF" w:rsidP="00984B10">
      <w:pPr>
        <w:rPr>
          <w:sz w:val="24"/>
          <w:szCs w:val="24"/>
        </w:rPr>
      </w:pPr>
      <w:r w:rsidRPr="00F45FAF">
        <w:rPr>
          <w:sz w:val="24"/>
          <w:szCs w:val="24"/>
        </w:rPr>
        <w:t xml:space="preserve">приобретенных акционерами. </w:t>
      </w:r>
    </w:p>
    <w:p w:rsidR="00F45FAF" w:rsidRPr="00F45FAF" w:rsidRDefault="00F45FAF" w:rsidP="00984B10">
      <w:pPr>
        <w:rPr>
          <w:sz w:val="24"/>
          <w:szCs w:val="24"/>
        </w:rPr>
      </w:pPr>
      <w:r w:rsidRPr="00F45FAF">
        <w:rPr>
          <w:sz w:val="24"/>
          <w:szCs w:val="24"/>
        </w:rPr>
        <w:t>Уставный капитал соответствует величине, установленной Уставом Общества.</w:t>
      </w:r>
    </w:p>
    <w:p w:rsidR="00F45FAF" w:rsidRPr="00F45FAF" w:rsidRDefault="00F45FAF" w:rsidP="00984B10">
      <w:pPr>
        <w:jc w:val="both"/>
        <w:rPr>
          <w:sz w:val="24"/>
          <w:szCs w:val="24"/>
        </w:rPr>
      </w:pPr>
      <w:r w:rsidRPr="00F45FAF">
        <w:rPr>
          <w:sz w:val="24"/>
          <w:szCs w:val="24"/>
        </w:rPr>
        <w:t>При увеличении уставного капитала путем размещения дополнительных акций операции по формированию уставного капитала отражаются в учете после регистрации соответствующих изменений, внесенных в учредительные документы Общества.</w:t>
      </w:r>
    </w:p>
    <w:p w:rsidR="00F45FAF" w:rsidRPr="00F45FAF" w:rsidRDefault="00F45FAF" w:rsidP="00984B10">
      <w:pPr>
        <w:rPr>
          <w:sz w:val="24"/>
          <w:szCs w:val="24"/>
        </w:rPr>
      </w:pPr>
    </w:p>
    <w:p w:rsidR="00F45FAF" w:rsidRPr="00F45FAF" w:rsidRDefault="00A73522" w:rsidP="00984B10">
      <w:pPr>
        <w:jc w:val="both"/>
        <w:rPr>
          <w:sz w:val="24"/>
          <w:szCs w:val="24"/>
        </w:rPr>
      </w:pPr>
      <w:r>
        <w:rPr>
          <w:sz w:val="24"/>
          <w:szCs w:val="24"/>
        </w:rPr>
        <w:t xml:space="preserve">Федеральным законом </w:t>
      </w:r>
      <w:r w:rsidR="00F45FAF" w:rsidRPr="00F45FAF">
        <w:rPr>
          <w:sz w:val="24"/>
          <w:szCs w:val="24"/>
        </w:rPr>
        <w:t>«Об акцио</w:t>
      </w:r>
      <w:r>
        <w:rPr>
          <w:sz w:val="24"/>
          <w:szCs w:val="24"/>
        </w:rPr>
        <w:t>нерных обществах» предусмотрены</w:t>
      </w:r>
      <w:r w:rsidR="00F45FAF" w:rsidRPr="00F45FAF">
        <w:rPr>
          <w:sz w:val="24"/>
          <w:szCs w:val="24"/>
        </w:rPr>
        <w:t xml:space="preserve"> случаи изменения Уставного капитала Общества.</w:t>
      </w:r>
    </w:p>
    <w:p w:rsidR="00F45FAF" w:rsidRDefault="00F45FAF" w:rsidP="00984B10">
      <w:pPr>
        <w:pStyle w:val="11"/>
        <w:rPr>
          <w:sz w:val="24"/>
          <w:szCs w:val="24"/>
        </w:rPr>
      </w:pPr>
    </w:p>
    <w:p w:rsidR="00F45FAF" w:rsidRPr="00CD4DCE" w:rsidRDefault="00F45FAF" w:rsidP="00984B10">
      <w:pPr>
        <w:pStyle w:val="11"/>
        <w:rPr>
          <w:sz w:val="24"/>
          <w:szCs w:val="24"/>
        </w:rPr>
      </w:pPr>
      <w:r w:rsidRPr="00CD4DCE">
        <w:rPr>
          <w:sz w:val="24"/>
          <w:szCs w:val="24"/>
        </w:rPr>
        <w:t>Добавочный капитал образован за счет прироста стоимости основных средств, определяемого при переоценке.</w:t>
      </w:r>
    </w:p>
    <w:p w:rsidR="00F45FAF" w:rsidRPr="00CD4DCE" w:rsidRDefault="00F45FAF" w:rsidP="00984B10">
      <w:pPr>
        <w:pStyle w:val="11"/>
        <w:rPr>
          <w:sz w:val="24"/>
          <w:szCs w:val="24"/>
        </w:rPr>
      </w:pPr>
    </w:p>
    <w:p w:rsidR="00F45FAF" w:rsidRPr="00662107" w:rsidRDefault="00F45FAF" w:rsidP="00984B10">
      <w:pPr>
        <w:pStyle w:val="11"/>
        <w:rPr>
          <w:sz w:val="24"/>
          <w:szCs w:val="24"/>
        </w:rPr>
      </w:pPr>
      <w:r w:rsidRPr="00662107">
        <w:rPr>
          <w:sz w:val="24"/>
          <w:szCs w:val="24"/>
        </w:rPr>
        <w:t xml:space="preserve">Резервный капитал предназначен для покрытия убытков Общества. </w:t>
      </w:r>
    </w:p>
    <w:p w:rsidR="00F45FAF" w:rsidRPr="00662107" w:rsidRDefault="00F45FAF" w:rsidP="00984B10">
      <w:pPr>
        <w:pStyle w:val="11"/>
        <w:rPr>
          <w:sz w:val="24"/>
          <w:szCs w:val="24"/>
        </w:rPr>
      </w:pPr>
      <w:r w:rsidRPr="00662107">
        <w:rPr>
          <w:sz w:val="24"/>
          <w:szCs w:val="24"/>
        </w:rPr>
        <w:t>Резервный капитал создается за счет чистой прибыли Общества путем формирования резервного фонда.</w:t>
      </w:r>
    </w:p>
    <w:p w:rsidR="00F45FAF" w:rsidRPr="00662107" w:rsidRDefault="00F45FAF" w:rsidP="00984B10">
      <w:pPr>
        <w:pStyle w:val="11"/>
        <w:rPr>
          <w:sz w:val="24"/>
          <w:szCs w:val="24"/>
        </w:rPr>
      </w:pPr>
    </w:p>
    <w:p w:rsidR="00F45FAF" w:rsidRPr="00662107" w:rsidRDefault="00F45FAF" w:rsidP="00984B10">
      <w:pPr>
        <w:pStyle w:val="11"/>
        <w:rPr>
          <w:sz w:val="24"/>
          <w:szCs w:val="24"/>
        </w:rPr>
      </w:pPr>
      <w:r w:rsidRPr="00662107">
        <w:rPr>
          <w:sz w:val="24"/>
          <w:szCs w:val="24"/>
        </w:rPr>
        <w:t>В соответствии с Уставом, Резервный фонд создается  в размере 5 (пяти) процентов от Уставного капитала Общества.</w:t>
      </w:r>
    </w:p>
    <w:p w:rsidR="00F45FAF" w:rsidRPr="00662107" w:rsidRDefault="00F45FAF" w:rsidP="00984B10">
      <w:pPr>
        <w:pStyle w:val="11"/>
        <w:rPr>
          <w:sz w:val="24"/>
          <w:szCs w:val="24"/>
        </w:rPr>
      </w:pPr>
      <w:r w:rsidRPr="00662107">
        <w:rPr>
          <w:sz w:val="24"/>
          <w:szCs w:val="24"/>
        </w:rPr>
        <w:t>Размер обя</w:t>
      </w:r>
      <w:r w:rsidR="00A73522">
        <w:rPr>
          <w:sz w:val="24"/>
          <w:szCs w:val="24"/>
        </w:rPr>
        <w:t xml:space="preserve">зательных ежегодных отчислений </w:t>
      </w:r>
      <w:r w:rsidRPr="00662107">
        <w:rPr>
          <w:sz w:val="24"/>
          <w:szCs w:val="24"/>
        </w:rPr>
        <w:t>в Резервный фонд Общества составляет 5 (пять) процентов от чистой прибыли Общества до достижения Резервным фондом установленного размера.</w:t>
      </w:r>
    </w:p>
    <w:p w:rsidR="00F45FAF" w:rsidRPr="00662107" w:rsidRDefault="00F45FAF" w:rsidP="00984B10">
      <w:pPr>
        <w:pStyle w:val="11"/>
        <w:rPr>
          <w:sz w:val="24"/>
          <w:szCs w:val="24"/>
        </w:rPr>
      </w:pPr>
    </w:p>
    <w:p w:rsidR="00F45FAF" w:rsidRPr="00662107" w:rsidRDefault="00F45FAF" w:rsidP="00984B10">
      <w:pPr>
        <w:pStyle w:val="11"/>
        <w:rPr>
          <w:sz w:val="24"/>
          <w:szCs w:val="24"/>
        </w:rPr>
      </w:pPr>
      <w:r w:rsidRPr="00662107">
        <w:rPr>
          <w:sz w:val="24"/>
          <w:szCs w:val="24"/>
        </w:rPr>
        <w:t>Резервный фонд общества предназначен для:</w:t>
      </w:r>
    </w:p>
    <w:p w:rsidR="00F45FAF" w:rsidRPr="00662107" w:rsidRDefault="00A73522" w:rsidP="00984B10">
      <w:pPr>
        <w:pStyle w:val="11"/>
        <w:rPr>
          <w:sz w:val="24"/>
          <w:szCs w:val="24"/>
        </w:rPr>
      </w:pPr>
      <w:r>
        <w:rPr>
          <w:sz w:val="24"/>
          <w:szCs w:val="24"/>
        </w:rPr>
        <w:t>- </w:t>
      </w:r>
      <w:r w:rsidR="00F45FAF" w:rsidRPr="00662107">
        <w:rPr>
          <w:sz w:val="24"/>
          <w:szCs w:val="24"/>
        </w:rPr>
        <w:t xml:space="preserve">покрытия его убытков, </w:t>
      </w:r>
    </w:p>
    <w:p w:rsidR="00F45FAF" w:rsidRPr="00662107" w:rsidRDefault="00A73522" w:rsidP="00984B10">
      <w:pPr>
        <w:pStyle w:val="11"/>
        <w:rPr>
          <w:sz w:val="24"/>
          <w:szCs w:val="24"/>
        </w:rPr>
      </w:pPr>
      <w:r>
        <w:rPr>
          <w:sz w:val="24"/>
          <w:szCs w:val="24"/>
        </w:rPr>
        <w:lastRenderedPageBreak/>
        <w:t xml:space="preserve">- </w:t>
      </w:r>
      <w:r w:rsidR="00F45FAF" w:rsidRPr="00662107">
        <w:rPr>
          <w:sz w:val="24"/>
          <w:szCs w:val="24"/>
        </w:rPr>
        <w:t>погашения облигаций Общества,</w:t>
      </w:r>
    </w:p>
    <w:p w:rsidR="00F45FAF" w:rsidRPr="00662107" w:rsidRDefault="00A73522" w:rsidP="00984B10">
      <w:pPr>
        <w:pStyle w:val="11"/>
        <w:rPr>
          <w:sz w:val="24"/>
          <w:szCs w:val="24"/>
        </w:rPr>
      </w:pPr>
      <w:r>
        <w:rPr>
          <w:sz w:val="24"/>
          <w:szCs w:val="24"/>
        </w:rPr>
        <w:t>- </w:t>
      </w:r>
      <w:r w:rsidR="00F45FAF" w:rsidRPr="00662107">
        <w:rPr>
          <w:sz w:val="24"/>
          <w:szCs w:val="24"/>
        </w:rPr>
        <w:t>выкупа акций Общества в случае отсутствия иных средств.</w:t>
      </w:r>
    </w:p>
    <w:p w:rsidR="00F45FAF" w:rsidRPr="00F45FAF" w:rsidRDefault="00F45FAF" w:rsidP="00984B10">
      <w:pPr>
        <w:jc w:val="both"/>
        <w:rPr>
          <w:sz w:val="24"/>
          <w:szCs w:val="24"/>
        </w:rPr>
      </w:pPr>
      <w:r w:rsidRPr="00F45FAF">
        <w:rPr>
          <w:sz w:val="24"/>
          <w:szCs w:val="24"/>
        </w:rPr>
        <w:t>Резервный фонд не может быть использован для иных целей.</w:t>
      </w:r>
    </w:p>
    <w:p w:rsidR="00F45FAF" w:rsidRPr="00F45FAF" w:rsidRDefault="00F45FAF" w:rsidP="00984B10">
      <w:pPr>
        <w:jc w:val="both"/>
        <w:rPr>
          <w:sz w:val="24"/>
          <w:szCs w:val="24"/>
        </w:rPr>
      </w:pPr>
    </w:p>
    <w:p w:rsidR="00F45FAF" w:rsidRPr="00BC244D" w:rsidRDefault="00984B10" w:rsidP="00984B10">
      <w:pPr>
        <w:jc w:val="both"/>
        <w:rPr>
          <w:sz w:val="24"/>
          <w:szCs w:val="24"/>
        </w:rPr>
      </w:pPr>
      <w:r>
        <w:rPr>
          <w:sz w:val="24"/>
          <w:szCs w:val="24"/>
        </w:rPr>
        <w:t xml:space="preserve">Информация о движении </w:t>
      </w:r>
      <w:r w:rsidR="00F45FAF" w:rsidRPr="00F45FAF">
        <w:rPr>
          <w:sz w:val="24"/>
          <w:szCs w:val="24"/>
        </w:rPr>
        <w:t>уставного, добавочного и ре</w:t>
      </w:r>
      <w:r>
        <w:rPr>
          <w:sz w:val="24"/>
          <w:szCs w:val="24"/>
        </w:rPr>
        <w:t xml:space="preserve">зервного капитала раскрывается </w:t>
      </w:r>
      <w:r w:rsidR="00F45FAF" w:rsidRPr="00F45FAF">
        <w:rPr>
          <w:sz w:val="24"/>
          <w:szCs w:val="24"/>
        </w:rPr>
        <w:t>в «Отчете об изменениях капитала», входящего в состав годовой бухгалтерской (финансовой) отчетнос</w:t>
      </w:r>
      <w:r>
        <w:rPr>
          <w:sz w:val="24"/>
          <w:szCs w:val="24"/>
        </w:rPr>
        <w:t xml:space="preserve">ти и пояснительной записке ПАО </w:t>
      </w:r>
      <w:r w:rsidR="00F45FAF" w:rsidRPr="00F45FAF">
        <w:rPr>
          <w:sz w:val="24"/>
          <w:szCs w:val="24"/>
        </w:rPr>
        <w:t>«Якутскэнерго» к годовой бухгалтерской отчетности.</w:t>
      </w:r>
    </w:p>
    <w:p w:rsidR="00647EC9" w:rsidRPr="00BC244D" w:rsidRDefault="00647EC9" w:rsidP="00984B10">
      <w:pPr>
        <w:rPr>
          <w:sz w:val="24"/>
          <w:szCs w:val="24"/>
        </w:rPr>
      </w:pPr>
    </w:p>
    <w:p w:rsidR="00647EC9" w:rsidRPr="00BC244D" w:rsidRDefault="00647EC9" w:rsidP="00984B10">
      <w:pPr>
        <w:rPr>
          <w:sz w:val="24"/>
          <w:szCs w:val="24"/>
        </w:rPr>
      </w:pPr>
    </w:p>
    <w:tbl>
      <w:tblPr>
        <w:tblW w:w="10760" w:type="dxa"/>
        <w:tblInd w:w="-885" w:type="dxa"/>
        <w:tblLayout w:type="fixed"/>
        <w:tblLook w:val="04A0" w:firstRow="1" w:lastRow="0" w:firstColumn="1" w:lastColumn="0" w:noHBand="0" w:noVBand="1"/>
      </w:tblPr>
      <w:tblGrid>
        <w:gridCol w:w="426"/>
        <w:gridCol w:w="1560"/>
        <w:gridCol w:w="491"/>
        <w:gridCol w:w="3195"/>
        <w:gridCol w:w="440"/>
        <w:gridCol w:w="2117"/>
        <w:gridCol w:w="294"/>
        <w:gridCol w:w="2237"/>
      </w:tblGrid>
      <w:tr w:rsidR="00647EC9" w:rsidRPr="00175BCD" w:rsidTr="00044308">
        <w:trPr>
          <w:trHeight w:val="300"/>
        </w:trPr>
        <w:tc>
          <w:tcPr>
            <w:tcW w:w="426"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1560"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491"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3195"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440"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294"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2237" w:type="dxa"/>
            <w:tcBorders>
              <w:top w:val="nil"/>
              <w:left w:val="nil"/>
              <w:bottom w:val="nil"/>
              <w:right w:val="nil"/>
            </w:tcBorders>
            <w:shd w:val="clear" w:color="auto" w:fill="auto"/>
            <w:noWrap/>
            <w:vAlign w:val="bottom"/>
            <w:hideMark/>
          </w:tcPr>
          <w:p w:rsidR="00647EC9" w:rsidRDefault="00647EC9" w:rsidP="00984B10">
            <w:pPr>
              <w:widowControl/>
              <w:autoSpaceDE/>
              <w:autoSpaceDN/>
              <w:adjustRightInd/>
              <w:rPr>
                <w:rFonts w:ascii="Times New Roman CYR" w:hAnsi="Times New Roman CYR" w:cs="Times New Roman CYR"/>
                <w:sz w:val="22"/>
                <w:szCs w:val="22"/>
              </w:rPr>
            </w:pPr>
            <w:r>
              <w:rPr>
                <w:sz w:val="24"/>
                <w:szCs w:val="24"/>
              </w:rPr>
              <w:t>Приложение №</w:t>
            </w:r>
            <w:r w:rsidRPr="00647EC9">
              <w:rPr>
                <w:sz w:val="24"/>
                <w:szCs w:val="24"/>
              </w:rPr>
              <w:t>2</w:t>
            </w:r>
            <w:r>
              <w:rPr>
                <w:sz w:val="24"/>
                <w:szCs w:val="24"/>
              </w:rPr>
              <w:t xml:space="preserve"> </w:t>
            </w:r>
            <w:r>
              <w:rPr>
                <w:rFonts w:ascii="Times New Roman CYR" w:hAnsi="Times New Roman CYR" w:cs="Times New Roman CYR"/>
                <w:sz w:val="22"/>
                <w:szCs w:val="22"/>
              </w:rPr>
              <w:t>к</w:t>
            </w:r>
          </w:p>
          <w:p w:rsidR="00647EC9" w:rsidRDefault="00647EC9" w:rsidP="00984B10">
            <w:pPr>
              <w:widowControl/>
              <w:autoSpaceDE/>
              <w:autoSpaceDN/>
              <w:adjustRightInd/>
              <w:rPr>
                <w:rFonts w:ascii="Times New Roman CYR" w:hAnsi="Times New Roman CYR" w:cs="Times New Roman CYR"/>
                <w:sz w:val="22"/>
                <w:szCs w:val="22"/>
              </w:rPr>
            </w:pPr>
            <w:r>
              <w:rPr>
                <w:rFonts w:ascii="Times New Roman CYR" w:hAnsi="Times New Roman CYR" w:cs="Times New Roman CYR"/>
                <w:sz w:val="22"/>
                <w:szCs w:val="22"/>
              </w:rPr>
              <w:t>Учетной политике</w:t>
            </w:r>
          </w:p>
          <w:p w:rsidR="00647EC9" w:rsidRPr="00647EC9" w:rsidRDefault="00647EC9" w:rsidP="00984B10">
            <w:pPr>
              <w:widowControl/>
              <w:autoSpaceDE/>
              <w:autoSpaceDN/>
              <w:adjustRightInd/>
              <w:rPr>
                <w:rFonts w:ascii="Times New Roman CYR" w:hAnsi="Times New Roman CYR" w:cs="Times New Roman CYR"/>
                <w:sz w:val="22"/>
                <w:szCs w:val="22"/>
              </w:rPr>
            </w:pPr>
            <w:r>
              <w:rPr>
                <w:rFonts w:ascii="Times New Roman CYR" w:hAnsi="Times New Roman CYR" w:cs="Times New Roman CYR"/>
                <w:sz w:val="22"/>
                <w:szCs w:val="22"/>
              </w:rPr>
              <w:t xml:space="preserve">по бухгалтерскому учету </w:t>
            </w:r>
          </w:p>
        </w:tc>
      </w:tr>
      <w:tr w:rsidR="00647EC9" w:rsidRPr="00175BCD" w:rsidTr="00044308">
        <w:trPr>
          <w:trHeight w:val="300"/>
        </w:trPr>
        <w:tc>
          <w:tcPr>
            <w:tcW w:w="10760" w:type="dxa"/>
            <w:gridSpan w:val="8"/>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jc w:val="center"/>
              <w:rPr>
                <w:rFonts w:ascii="Times New Roman CYR" w:hAnsi="Times New Roman CYR" w:cs="Times New Roman CYR"/>
                <w:b/>
                <w:bCs/>
                <w:sz w:val="22"/>
                <w:szCs w:val="22"/>
              </w:rPr>
            </w:pPr>
            <w:r w:rsidRPr="00175BCD">
              <w:rPr>
                <w:rFonts w:ascii="Times New Roman CYR" w:hAnsi="Times New Roman CYR" w:cs="Times New Roman CYR"/>
                <w:b/>
                <w:bCs/>
                <w:sz w:val="22"/>
                <w:szCs w:val="22"/>
              </w:rPr>
              <w:t>Виды деятельности ПАО  "Якутскэнерго"</w:t>
            </w:r>
          </w:p>
        </w:tc>
      </w:tr>
      <w:tr w:rsidR="00647EC9" w:rsidRPr="00175BCD" w:rsidTr="00044308">
        <w:trPr>
          <w:trHeight w:val="300"/>
        </w:trPr>
        <w:tc>
          <w:tcPr>
            <w:tcW w:w="426"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jc w:val="center"/>
              <w:rPr>
                <w:rFonts w:ascii="Times New Roman CYR" w:hAnsi="Times New Roman CYR" w:cs="Times New Roman CYR"/>
                <w:b/>
                <w:bCs/>
                <w:sz w:val="22"/>
                <w:szCs w:val="22"/>
              </w:rPr>
            </w:pPr>
          </w:p>
        </w:tc>
        <w:tc>
          <w:tcPr>
            <w:tcW w:w="1560"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jc w:val="center"/>
              <w:rPr>
                <w:rFonts w:ascii="Times New Roman CYR" w:hAnsi="Times New Roman CYR" w:cs="Times New Roman CYR"/>
                <w:b/>
                <w:bCs/>
                <w:sz w:val="22"/>
                <w:szCs w:val="22"/>
              </w:rPr>
            </w:pPr>
          </w:p>
        </w:tc>
        <w:tc>
          <w:tcPr>
            <w:tcW w:w="491"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jc w:val="center"/>
              <w:rPr>
                <w:rFonts w:ascii="Times New Roman CYR" w:hAnsi="Times New Roman CYR" w:cs="Times New Roman CYR"/>
                <w:b/>
                <w:bCs/>
                <w:sz w:val="22"/>
                <w:szCs w:val="22"/>
              </w:rPr>
            </w:pPr>
          </w:p>
        </w:tc>
        <w:tc>
          <w:tcPr>
            <w:tcW w:w="3195"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jc w:val="center"/>
              <w:rPr>
                <w:rFonts w:ascii="Times New Roman CYR" w:hAnsi="Times New Roman CYR" w:cs="Times New Roman CYR"/>
                <w:b/>
                <w:bCs/>
                <w:sz w:val="22"/>
                <w:szCs w:val="22"/>
              </w:rPr>
            </w:pPr>
          </w:p>
        </w:tc>
        <w:tc>
          <w:tcPr>
            <w:tcW w:w="440"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jc w:val="center"/>
              <w:rPr>
                <w:rFonts w:ascii="Times New Roman CYR" w:hAnsi="Times New Roman CYR" w:cs="Times New Roman CYR"/>
                <w:b/>
                <w:bCs/>
                <w:sz w:val="22"/>
                <w:szCs w:val="22"/>
              </w:rPr>
            </w:pP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jc w:val="center"/>
              <w:rPr>
                <w:rFonts w:ascii="Times New Roman CYR" w:hAnsi="Times New Roman CYR" w:cs="Times New Roman CYR"/>
                <w:b/>
                <w:bCs/>
                <w:sz w:val="22"/>
                <w:szCs w:val="22"/>
              </w:rPr>
            </w:pPr>
          </w:p>
        </w:tc>
        <w:tc>
          <w:tcPr>
            <w:tcW w:w="294"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223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r>
      <w:tr w:rsidR="00647EC9" w:rsidRPr="00175BCD" w:rsidTr="00044308">
        <w:trPr>
          <w:trHeight w:val="300"/>
        </w:trPr>
        <w:tc>
          <w:tcPr>
            <w:tcW w:w="8229"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47EC9" w:rsidRPr="00175BCD" w:rsidRDefault="00647EC9" w:rsidP="00984B10">
            <w:pPr>
              <w:widowControl/>
              <w:autoSpaceDE/>
              <w:autoSpaceDN/>
              <w:adjustRightInd/>
              <w:jc w:val="center"/>
              <w:rPr>
                <w:rFonts w:ascii="Times New Roman CYR" w:hAnsi="Times New Roman CYR" w:cs="Times New Roman CYR"/>
                <w:b/>
                <w:bCs/>
                <w:sz w:val="22"/>
                <w:szCs w:val="22"/>
              </w:rPr>
            </w:pPr>
            <w:r w:rsidRPr="00175BCD">
              <w:rPr>
                <w:rFonts w:ascii="Times New Roman CYR" w:hAnsi="Times New Roman CYR" w:cs="Times New Roman CYR"/>
                <w:b/>
                <w:bCs/>
                <w:sz w:val="22"/>
                <w:szCs w:val="22"/>
              </w:rPr>
              <w:t>обычные виды</w:t>
            </w:r>
          </w:p>
        </w:tc>
        <w:tc>
          <w:tcPr>
            <w:tcW w:w="2531"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47EC9" w:rsidRPr="00175BCD" w:rsidRDefault="00647EC9" w:rsidP="00984B10">
            <w:pPr>
              <w:widowControl/>
              <w:autoSpaceDE/>
              <w:autoSpaceDN/>
              <w:adjustRightInd/>
              <w:jc w:val="center"/>
              <w:rPr>
                <w:rFonts w:ascii="Times New Roman CYR" w:hAnsi="Times New Roman CYR" w:cs="Times New Roman CYR"/>
                <w:b/>
                <w:bCs/>
                <w:sz w:val="22"/>
                <w:szCs w:val="22"/>
              </w:rPr>
            </w:pPr>
            <w:r w:rsidRPr="00175BCD">
              <w:rPr>
                <w:rFonts w:ascii="Times New Roman CYR" w:hAnsi="Times New Roman CYR" w:cs="Times New Roman CYR"/>
                <w:b/>
                <w:bCs/>
                <w:sz w:val="22"/>
                <w:szCs w:val="22"/>
              </w:rPr>
              <w:t xml:space="preserve">прочие </w:t>
            </w:r>
          </w:p>
        </w:tc>
      </w:tr>
      <w:tr w:rsidR="00647EC9" w:rsidRPr="00175BCD" w:rsidTr="00044308">
        <w:trPr>
          <w:trHeight w:val="270"/>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w:t>
            </w:r>
          </w:p>
        </w:tc>
        <w:tc>
          <w:tcPr>
            <w:tcW w:w="1560"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jc w:val="center"/>
              <w:rPr>
                <w:rFonts w:ascii="Times New Roman CYR" w:hAnsi="Times New Roman CYR" w:cs="Times New Roman CYR"/>
                <w:b/>
                <w:bCs/>
                <w:i/>
                <w:iCs/>
                <w:sz w:val="22"/>
                <w:szCs w:val="22"/>
              </w:rPr>
            </w:pPr>
            <w:r w:rsidRPr="00175BCD">
              <w:rPr>
                <w:rFonts w:ascii="Times New Roman CYR" w:hAnsi="Times New Roman CYR" w:cs="Times New Roman CYR"/>
                <w:b/>
                <w:bCs/>
                <w:i/>
                <w:iCs/>
                <w:sz w:val="22"/>
                <w:szCs w:val="22"/>
              </w:rPr>
              <w:t>Основные</w:t>
            </w:r>
          </w:p>
        </w:tc>
        <w:tc>
          <w:tcPr>
            <w:tcW w:w="491"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w:t>
            </w:r>
          </w:p>
        </w:tc>
        <w:tc>
          <w:tcPr>
            <w:tcW w:w="3195"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jc w:val="center"/>
              <w:rPr>
                <w:rFonts w:ascii="Times New Roman CYR" w:hAnsi="Times New Roman CYR" w:cs="Times New Roman CYR"/>
                <w:b/>
                <w:bCs/>
                <w:i/>
                <w:iCs/>
                <w:sz w:val="22"/>
                <w:szCs w:val="22"/>
              </w:rPr>
            </w:pPr>
            <w:r w:rsidRPr="00175BCD">
              <w:rPr>
                <w:rFonts w:ascii="Times New Roman CYR" w:hAnsi="Times New Roman CYR" w:cs="Times New Roman CYR"/>
                <w:b/>
                <w:bCs/>
                <w:i/>
                <w:iCs/>
                <w:sz w:val="22"/>
                <w:szCs w:val="22"/>
              </w:rPr>
              <w:t>Прочие основные (производственные)</w:t>
            </w:r>
          </w:p>
        </w:tc>
        <w:tc>
          <w:tcPr>
            <w:tcW w:w="440"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w:t>
            </w:r>
          </w:p>
        </w:tc>
        <w:tc>
          <w:tcPr>
            <w:tcW w:w="2117"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jc w:val="center"/>
              <w:rPr>
                <w:rFonts w:ascii="Times New Roman CYR" w:hAnsi="Times New Roman CYR" w:cs="Times New Roman CYR"/>
                <w:b/>
                <w:bCs/>
                <w:i/>
                <w:iCs/>
                <w:sz w:val="22"/>
                <w:szCs w:val="22"/>
              </w:rPr>
            </w:pPr>
            <w:r w:rsidRPr="00175BCD">
              <w:rPr>
                <w:rFonts w:ascii="Times New Roman CYR" w:hAnsi="Times New Roman CYR" w:cs="Times New Roman CYR"/>
                <w:b/>
                <w:bCs/>
                <w:i/>
                <w:iCs/>
                <w:sz w:val="22"/>
                <w:szCs w:val="22"/>
              </w:rPr>
              <w:t>Не основные (не производственные)</w:t>
            </w:r>
          </w:p>
        </w:tc>
        <w:tc>
          <w:tcPr>
            <w:tcW w:w="294"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jc w:val="center"/>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jc w:val="center"/>
              <w:rPr>
                <w:rFonts w:ascii="Times New Roman CYR" w:hAnsi="Times New Roman CYR" w:cs="Times New Roman CYR"/>
                <w:b/>
                <w:bCs/>
                <w:i/>
                <w:iCs/>
                <w:sz w:val="22"/>
                <w:szCs w:val="22"/>
              </w:rPr>
            </w:pPr>
            <w:r w:rsidRPr="00175BCD">
              <w:rPr>
                <w:rFonts w:ascii="Times New Roman CYR" w:hAnsi="Times New Roman CYR" w:cs="Times New Roman CYR"/>
                <w:b/>
                <w:bCs/>
                <w:i/>
                <w:iCs/>
                <w:sz w:val="22"/>
                <w:szCs w:val="22"/>
              </w:rPr>
              <w:t>Прочие</w:t>
            </w:r>
          </w:p>
        </w:tc>
      </w:tr>
      <w:tr w:rsidR="00647EC9" w:rsidRPr="00175BCD" w:rsidTr="00044308">
        <w:trPr>
          <w:trHeight w:val="270"/>
        </w:trPr>
        <w:tc>
          <w:tcPr>
            <w:tcW w:w="426"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производство, транспортировка и сбыт  электрической энергии</w:t>
            </w:r>
          </w:p>
        </w:tc>
        <w:tc>
          <w:tcPr>
            <w:tcW w:w="491" w:type="dxa"/>
            <w:vMerge w:val="restart"/>
            <w:tcBorders>
              <w:top w:val="nil"/>
              <w:left w:val="single" w:sz="4" w:space="0" w:color="auto"/>
              <w:bottom w:val="single" w:sz="4" w:space="0" w:color="000000"/>
              <w:right w:val="single" w:sz="4" w:space="0" w:color="auto"/>
            </w:tcBorders>
            <w:shd w:val="clear" w:color="auto" w:fill="auto"/>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w:t>
            </w:r>
          </w:p>
        </w:tc>
        <w:tc>
          <w:tcPr>
            <w:tcW w:w="3195" w:type="dxa"/>
            <w:vMerge w:val="restart"/>
            <w:tcBorders>
              <w:top w:val="nil"/>
              <w:left w:val="single" w:sz="4" w:space="0" w:color="auto"/>
              <w:bottom w:val="single" w:sz="4" w:space="0" w:color="000000"/>
              <w:right w:val="single" w:sz="4" w:space="0" w:color="auto"/>
            </w:tcBorders>
            <w:shd w:val="clear" w:color="000000" w:fill="FFFFFF"/>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производство, транспортировка и сбыт горячей воды</w:t>
            </w:r>
          </w:p>
        </w:tc>
        <w:tc>
          <w:tcPr>
            <w:tcW w:w="440"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w:t>
            </w:r>
          </w:p>
        </w:tc>
        <w:tc>
          <w:tcPr>
            <w:tcW w:w="2117" w:type="dxa"/>
            <w:tcBorders>
              <w:top w:val="nil"/>
              <w:left w:val="nil"/>
              <w:bottom w:val="single" w:sz="4" w:space="0" w:color="auto"/>
              <w:right w:val="single" w:sz="4" w:space="0" w:color="auto"/>
            </w:tcBorders>
            <w:shd w:val="clear" w:color="000000" w:fill="FFFFFF"/>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услуги общежития</w:t>
            </w:r>
          </w:p>
        </w:tc>
        <w:tc>
          <w:tcPr>
            <w:tcW w:w="294"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w:t>
            </w:r>
          </w:p>
        </w:tc>
        <w:tc>
          <w:tcPr>
            <w:tcW w:w="2237"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согласно п.7, 9 ПБУ 9/99</w:t>
            </w:r>
          </w:p>
        </w:tc>
      </w:tr>
      <w:tr w:rsidR="00647EC9" w:rsidRPr="00175BCD" w:rsidTr="00044308">
        <w:trPr>
          <w:trHeight w:val="270"/>
        </w:trPr>
        <w:tc>
          <w:tcPr>
            <w:tcW w:w="426"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w:t>
            </w:r>
          </w:p>
        </w:tc>
        <w:tc>
          <w:tcPr>
            <w:tcW w:w="1560" w:type="dxa"/>
            <w:vMerge/>
            <w:tcBorders>
              <w:top w:val="nil"/>
              <w:left w:val="single" w:sz="4" w:space="0" w:color="auto"/>
              <w:bottom w:val="single" w:sz="4" w:space="0" w:color="auto"/>
              <w:right w:val="single" w:sz="4" w:space="0" w:color="auto"/>
            </w:tcBorders>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491" w:type="dxa"/>
            <w:vMerge/>
            <w:tcBorders>
              <w:top w:val="nil"/>
              <w:left w:val="single" w:sz="4" w:space="0" w:color="auto"/>
              <w:bottom w:val="single" w:sz="4" w:space="0" w:color="000000"/>
              <w:right w:val="single" w:sz="4" w:space="0" w:color="auto"/>
            </w:tcBorders>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3195" w:type="dxa"/>
            <w:vMerge/>
            <w:tcBorders>
              <w:top w:val="nil"/>
              <w:left w:val="single" w:sz="4" w:space="0" w:color="auto"/>
              <w:bottom w:val="single" w:sz="4" w:space="0" w:color="000000"/>
              <w:right w:val="single" w:sz="4" w:space="0" w:color="auto"/>
            </w:tcBorders>
            <w:vAlign w:val="center"/>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p>
        </w:tc>
        <w:tc>
          <w:tcPr>
            <w:tcW w:w="440"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2.</w:t>
            </w:r>
          </w:p>
        </w:tc>
        <w:tc>
          <w:tcPr>
            <w:tcW w:w="2117" w:type="dxa"/>
            <w:tcBorders>
              <w:top w:val="nil"/>
              <w:left w:val="nil"/>
              <w:bottom w:val="single" w:sz="4" w:space="0" w:color="auto"/>
              <w:right w:val="single" w:sz="4" w:space="0" w:color="auto"/>
            </w:tcBorders>
            <w:shd w:val="clear" w:color="000000" w:fill="FFFFFF"/>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аренда столовой</w:t>
            </w:r>
          </w:p>
        </w:tc>
        <w:tc>
          <w:tcPr>
            <w:tcW w:w="294"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585"/>
        </w:trPr>
        <w:tc>
          <w:tcPr>
            <w:tcW w:w="426"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vMerge/>
            <w:tcBorders>
              <w:top w:val="nil"/>
              <w:left w:val="single" w:sz="4" w:space="0" w:color="auto"/>
              <w:bottom w:val="single" w:sz="4" w:space="0" w:color="auto"/>
              <w:right w:val="single" w:sz="4" w:space="0" w:color="auto"/>
            </w:tcBorders>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491" w:type="dxa"/>
            <w:vMerge/>
            <w:tcBorders>
              <w:top w:val="nil"/>
              <w:left w:val="single" w:sz="4" w:space="0" w:color="auto"/>
              <w:bottom w:val="single" w:sz="4" w:space="0" w:color="000000"/>
              <w:right w:val="single" w:sz="4" w:space="0" w:color="auto"/>
            </w:tcBorders>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3195" w:type="dxa"/>
            <w:vMerge/>
            <w:tcBorders>
              <w:top w:val="nil"/>
              <w:left w:val="single" w:sz="4" w:space="0" w:color="auto"/>
              <w:bottom w:val="single" w:sz="4" w:space="0" w:color="000000"/>
              <w:right w:val="single" w:sz="4" w:space="0" w:color="auto"/>
            </w:tcBorders>
            <w:vAlign w:val="center"/>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p>
        </w:tc>
        <w:tc>
          <w:tcPr>
            <w:tcW w:w="440"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3.</w:t>
            </w:r>
          </w:p>
        </w:tc>
        <w:tc>
          <w:tcPr>
            <w:tcW w:w="2117" w:type="dxa"/>
            <w:tcBorders>
              <w:top w:val="nil"/>
              <w:left w:val="nil"/>
              <w:bottom w:val="single" w:sz="4" w:space="0" w:color="auto"/>
              <w:right w:val="single" w:sz="4" w:space="0" w:color="auto"/>
            </w:tcBorders>
            <w:shd w:val="clear" w:color="000000" w:fill="FFFFFF"/>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содержание объектов жилья</w:t>
            </w:r>
          </w:p>
        </w:tc>
        <w:tc>
          <w:tcPr>
            <w:tcW w:w="294"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255"/>
        </w:trPr>
        <w:tc>
          <w:tcPr>
            <w:tcW w:w="426"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vMerge/>
            <w:tcBorders>
              <w:top w:val="nil"/>
              <w:left w:val="single" w:sz="4" w:space="0" w:color="auto"/>
              <w:bottom w:val="single" w:sz="4" w:space="0" w:color="auto"/>
              <w:right w:val="single" w:sz="4" w:space="0" w:color="auto"/>
            </w:tcBorders>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491" w:type="dxa"/>
            <w:vMerge w:val="restart"/>
            <w:tcBorders>
              <w:top w:val="nil"/>
              <w:left w:val="single" w:sz="4" w:space="0" w:color="auto"/>
              <w:bottom w:val="single" w:sz="4" w:space="0" w:color="000000"/>
              <w:right w:val="single" w:sz="4" w:space="0" w:color="auto"/>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2.</w:t>
            </w:r>
          </w:p>
        </w:tc>
        <w:tc>
          <w:tcPr>
            <w:tcW w:w="3195" w:type="dxa"/>
            <w:vMerge w:val="restart"/>
            <w:tcBorders>
              <w:top w:val="nil"/>
              <w:left w:val="single" w:sz="4" w:space="0" w:color="auto"/>
              <w:bottom w:val="single" w:sz="4" w:space="0" w:color="auto"/>
              <w:right w:val="single" w:sz="4" w:space="0" w:color="auto"/>
            </w:tcBorders>
            <w:shd w:val="clear" w:color="auto" w:fill="auto"/>
            <w:vAlign w:val="center"/>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технологическое присоединение энергоустановок потребителей к ЭС</w:t>
            </w:r>
          </w:p>
        </w:tc>
        <w:tc>
          <w:tcPr>
            <w:tcW w:w="440"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4.</w:t>
            </w:r>
          </w:p>
        </w:tc>
        <w:tc>
          <w:tcPr>
            <w:tcW w:w="2117" w:type="dxa"/>
            <w:tcBorders>
              <w:top w:val="nil"/>
              <w:left w:val="nil"/>
              <w:bottom w:val="single" w:sz="4" w:space="0" w:color="auto"/>
              <w:right w:val="single" w:sz="4" w:space="0" w:color="auto"/>
            </w:tcBorders>
            <w:shd w:val="clear" w:color="000000" w:fill="FFFFFF"/>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услуги по временному проживанию</w:t>
            </w:r>
          </w:p>
        </w:tc>
        <w:tc>
          <w:tcPr>
            <w:tcW w:w="294"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1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vMerge/>
            <w:tcBorders>
              <w:top w:val="nil"/>
              <w:left w:val="single" w:sz="4" w:space="0" w:color="auto"/>
              <w:bottom w:val="single" w:sz="4" w:space="0" w:color="auto"/>
              <w:right w:val="single" w:sz="4" w:space="0" w:color="auto"/>
            </w:tcBorders>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491" w:type="dxa"/>
            <w:vMerge/>
            <w:tcBorders>
              <w:top w:val="nil"/>
              <w:left w:val="single" w:sz="4" w:space="0" w:color="auto"/>
              <w:bottom w:val="single" w:sz="4" w:space="0" w:color="000000"/>
              <w:right w:val="single" w:sz="4" w:space="0" w:color="auto"/>
            </w:tcBorders>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3195" w:type="dxa"/>
            <w:vMerge/>
            <w:tcBorders>
              <w:top w:val="nil"/>
              <w:left w:val="single" w:sz="4" w:space="0" w:color="auto"/>
              <w:bottom w:val="single" w:sz="4" w:space="0" w:color="auto"/>
              <w:right w:val="single" w:sz="4" w:space="0" w:color="auto"/>
            </w:tcBorders>
            <w:vAlign w:val="center"/>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p>
        </w:tc>
        <w:tc>
          <w:tcPr>
            <w:tcW w:w="440"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5.</w:t>
            </w:r>
          </w:p>
        </w:tc>
        <w:tc>
          <w:tcPr>
            <w:tcW w:w="2117"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реализация ТМЦ,</w:t>
            </w:r>
            <w:r w:rsidR="00A73522">
              <w:rPr>
                <w:rFonts w:ascii="Times New Roman CYR" w:hAnsi="Times New Roman CYR" w:cs="Times New Roman CYR"/>
                <w:color w:val="000000"/>
                <w:sz w:val="22"/>
                <w:szCs w:val="22"/>
              </w:rPr>
              <w:t xml:space="preserve"> </w:t>
            </w:r>
            <w:r w:rsidRPr="00175BCD">
              <w:rPr>
                <w:rFonts w:ascii="Times New Roman CYR" w:hAnsi="Times New Roman CYR" w:cs="Times New Roman CYR"/>
                <w:color w:val="000000"/>
                <w:sz w:val="22"/>
                <w:szCs w:val="22"/>
              </w:rPr>
              <w:t xml:space="preserve">товаров </w:t>
            </w:r>
            <w:proofErr w:type="spellStart"/>
            <w:r w:rsidRPr="00175BCD">
              <w:rPr>
                <w:rFonts w:ascii="Times New Roman CYR" w:hAnsi="Times New Roman CYR" w:cs="Times New Roman CYR"/>
                <w:color w:val="000000"/>
                <w:sz w:val="22"/>
                <w:szCs w:val="22"/>
              </w:rPr>
              <w:t>непром</w:t>
            </w:r>
            <w:proofErr w:type="spellEnd"/>
            <w:r w:rsidRPr="00175BCD">
              <w:rPr>
                <w:rFonts w:ascii="Times New Roman CYR" w:hAnsi="Times New Roman CYR" w:cs="Times New Roman CYR"/>
                <w:color w:val="000000"/>
                <w:sz w:val="22"/>
                <w:szCs w:val="22"/>
              </w:rPr>
              <w:t>.</w:t>
            </w:r>
          </w:p>
        </w:tc>
        <w:tc>
          <w:tcPr>
            <w:tcW w:w="294"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615"/>
        </w:trPr>
        <w:tc>
          <w:tcPr>
            <w:tcW w:w="426"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2.</w:t>
            </w:r>
          </w:p>
        </w:tc>
        <w:tc>
          <w:tcPr>
            <w:tcW w:w="1560" w:type="dxa"/>
            <w:vMerge w:val="restart"/>
            <w:tcBorders>
              <w:top w:val="nil"/>
              <w:left w:val="single" w:sz="4" w:space="0" w:color="auto"/>
              <w:bottom w:val="nil"/>
              <w:right w:val="single" w:sz="4" w:space="0" w:color="auto"/>
            </w:tcBorders>
            <w:shd w:val="clear" w:color="auto" w:fill="auto"/>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производство, транспортировка и сбыт  тепловой энергии</w:t>
            </w:r>
          </w:p>
        </w:tc>
        <w:tc>
          <w:tcPr>
            <w:tcW w:w="491" w:type="dxa"/>
            <w:tcBorders>
              <w:top w:val="nil"/>
              <w:left w:val="nil"/>
              <w:bottom w:val="single" w:sz="4" w:space="0" w:color="auto"/>
              <w:right w:val="single" w:sz="4" w:space="0" w:color="auto"/>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3.</w:t>
            </w:r>
          </w:p>
        </w:tc>
        <w:tc>
          <w:tcPr>
            <w:tcW w:w="3195" w:type="dxa"/>
            <w:tcBorders>
              <w:top w:val="nil"/>
              <w:left w:val="nil"/>
              <w:bottom w:val="single" w:sz="4" w:space="0" w:color="auto"/>
              <w:right w:val="single" w:sz="4" w:space="0" w:color="auto"/>
            </w:tcBorders>
            <w:shd w:val="clear" w:color="auto" w:fill="auto"/>
            <w:vAlign w:val="center"/>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Технологическое присоединение к тепловым сетям</w:t>
            </w:r>
          </w:p>
        </w:tc>
        <w:tc>
          <w:tcPr>
            <w:tcW w:w="440"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6.</w:t>
            </w:r>
          </w:p>
        </w:tc>
        <w:tc>
          <w:tcPr>
            <w:tcW w:w="2117" w:type="dxa"/>
            <w:tcBorders>
              <w:top w:val="nil"/>
              <w:left w:val="nil"/>
              <w:bottom w:val="nil"/>
              <w:right w:val="single" w:sz="4" w:space="0" w:color="auto"/>
            </w:tcBorders>
            <w:shd w:val="clear" w:color="000000" w:fill="FFFFFF"/>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прочие другие</w:t>
            </w:r>
          </w:p>
        </w:tc>
        <w:tc>
          <w:tcPr>
            <w:tcW w:w="294"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585"/>
        </w:trPr>
        <w:tc>
          <w:tcPr>
            <w:tcW w:w="426"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vMerge/>
            <w:tcBorders>
              <w:top w:val="nil"/>
              <w:left w:val="single" w:sz="4" w:space="0" w:color="auto"/>
              <w:bottom w:val="nil"/>
              <w:right w:val="single" w:sz="4" w:space="0" w:color="auto"/>
            </w:tcBorders>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491" w:type="dxa"/>
            <w:tcBorders>
              <w:top w:val="nil"/>
              <w:left w:val="nil"/>
              <w:bottom w:val="single" w:sz="4" w:space="0" w:color="auto"/>
              <w:right w:val="single" w:sz="4" w:space="0" w:color="auto"/>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4.</w:t>
            </w:r>
          </w:p>
        </w:tc>
        <w:tc>
          <w:tcPr>
            <w:tcW w:w="3195" w:type="dxa"/>
            <w:tcBorders>
              <w:top w:val="nil"/>
              <w:left w:val="nil"/>
              <w:bottom w:val="single" w:sz="4" w:space="0" w:color="auto"/>
              <w:right w:val="single" w:sz="4" w:space="0" w:color="auto"/>
            </w:tcBorders>
            <w:shd w:val="clear" w:color="auto" w:fill="auto"/>
            <w:vAlign w:val="center"/>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Технологическое присоединение к сетям горячего водоснабжения</w:t>
            </w:r>
          </w:p>
        </w:tc>
        <w:tc>
          <w:tcPr>
            <w:tcW w:w="440"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single" w:sz="4" w:space="0" w:color="auto"/>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 </w:t>
            </w:r>
          </w:p>
        </w:tc>
        <w:tc>
          <w:tcPr>
            <w:tcW w:w="294"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600"/>
        </w:trPr>
        <w:tc>
          <w:tcPr>
            <w:tcW w:w="426"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single" w:sz="4" w:space="0" w:color="auto"/>
              <w:left w:val="nil"/>
              <w:bottom w:val="nil"/>
              <w:right w:val="single" w:sz="4" w:space="0" w:color="auto"/>
            </w:tcBorders>
            <w:shd w:val="clear" w:color="auto" w:fill="auto"/>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nil"/>
              <w:right w:val="single" w:sz="4" w:space="0" w:color="auto"/>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5.</w:t>
            </w:r>
          </w:p>
        </w:tc>
        <w:tc>
          <w:tcPr>
            <w:tcW w:w="3195" w:type="dxa"/>
            <w:tcBorders>
              <w:top w:val="nil"/>
              <w:left w:val="nil"/>
              <w:bottom w:val="single" w:sz="4" w:space="0" w:color="auto"/>
              <w:right w:val="single" w:sz="4" w:space="0" w:color="auto"/>
            </w:tcBorders>
            <w:shd w:val="clear" w:color="auto" w:fill="auto"/>
            <w:vAlign w:val="center"/>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Технологическое присоединение к сетям холодного водоснабжения</w:t>
            </w:r>
          </w:p>
        </w:tc>
        <w:tc>
          <w:tcPr>
            <w:tcW w:w="440"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single" w:sz="4" w:space="0" w:color="auto"/>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 </w:t>
            </w:r>
          </w:p>
        </w:tc>
        <w:tc>
          <w:tcPr>
            <w:tcW w:w="294"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30"/>
        </w:trPr>
        <w:tc>
          <w:tcPr>
            <w:tcW w:w="426" w:type="dxa"/>
            <w:tcBorders>
              <w:top w:val="single" w:sz="4" w:space="0" w:color="auto"/>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vMerge w:val="restart"/>
            <w:tcBorders>
              <w:top w:val="single" w:sz="4" w:space="0" w:color="auto"/>
              <w:left w:val="single" w:sz="4" w:space="0" w:color="auto"/>
              <w:bottom w:val="nil"/>
              <w:right w:val="single" w:sz="4" w:space="0" w:color="auto"/>
            </w:tcBorders>
            <w:shd w:val="clear" w:color="auto" w:fill="auto"/>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6.</w:t>
            </w:r>
          </w:p>
        </w:tc>
        <w:tc>
          <w:tcPr>
            <w:tcW w:w="3195" w:type="dxa"/>
            <w:vMerge w:val="restart"/>
            <w:tcBorders>
              <w:top w:val="nil"/>
              <w:left w:val="single" w:sz="4" w:space="0" w:color="auto"/>
              <w:bottom w:val="single" w:sz="4" w:space="0" w:color="auto"/>
              <w:right w:val="single" w:sz="4" w:space="0" w:color="auto"/>
            </w:tcBorders>
            <w:shd w:val="clear" w:color="000000" w:fill="FFFFFF"/>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агентские услуги по сбыту продукции АО "ТЭС"</w:t>
            </w:r>
          </w:p>
        </w:tc>
        <w:tc>
          <w:tcPr>
            <w:tcW w:w="440"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single" w:sz="4" w:space="0" w:color="auto"/>
              <w:left w:val="nil"/>
              <w:bottom w:val="nil"/>
              <w:right w:val="single" w:sz="4" w:space="0" w:color="auto"/>
            </w:tcBorders>
            <w:shd w:val="clear" w:color="000000" w:fill="FFFFFF"/>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 </w:t>
            </w:r>
          </w:p>
        </w:tc>
        <w:tc>
          <w:tcPr>
            <w:tcW w:w="294"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645"/>
        </w:trPr>
        <w:tc>
          <w:tcPr>
            <w:tcW w:w="426"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vMerge/>
            <w:tcBorders>
              <w:top w:val="single" w:sz="4" w:space="0" w:color="auto"/>
              <w:left w:val="single" w:sz="4" w:space="0" w:color="auto"/>
              <w:bottom w:val="nil"/>
              <w:right w:val="single" w:sz="4" w:space="0" w:color="auto"/>
            </w:tcBorders>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491" w:type="dxa"/>
            <w:vMerge/>
            <w:tcBorders>
              <w:top w:val="single" w:sz="4" w:space="0" w:color="auto"/>
              <w:left w:val="single" w:sz="4" w:space="0" w:color="auto"/>
              <w:bottom w:val="single" w:sz="4" w:space="0" w:color="000000"/>
              <w:right w:val="single" w:sz="4" w:space="0" w:color="auto"/>
            </w:tcBorders>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3195" w:type="dxa"/>
            <w:vMerge/>
            <w:tcBorders>
              <w:top w:val="nil"/>
              <w:left w:val="single" w:sz="4" w:space="0" w:color="auto"/>
              <w:bottom w:val="single" w:sz="4" w:space="0" w:color="auto"/>
              <w:right w:val="single" w:sz="4" w:space="0" w:color="auto"/>
            </w:tcBorders>
            <w:vAlign w:val="center"/>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p>
        </w:tc>
        <w:tc>
          <w:tcPr>
            <w:tcW w:w="440"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single" w:sz="4" w:space="0" w:color="auto"/>
              <w:left w:val="nil"/>
              <w:bottom w:val="nil"/>
              <w:right w:val="single" w:sz="4" w:space="0" w:color="auto"/>
            </w:tcBorders>
            <w:shd w:val="clear" w:color="000000" w:fill="FFFFFF"/>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 </w:t>
            </w:r>
          </w:p>
        </w:tc>
        <w:tc>
          <w:tcPr>
            <w:tcW w:w="294"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single" w:sz="4" w:space="0" w:color="auto"/>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single" w:sz="4" w:space="0" w:color="auto"/>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7.</w:t>
            </w:r>
          </w:p>
        </w:tc>
        <w:tc>
          <w:tcPr>
            <w:tcW w:w="3195"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аренда</w:t>
            </w:r>
          </w:p>
        </w:tc>
        <w:tc>
          <w:tcPr>
            <w:tcW w:w="440"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single" w:sz="4" w:space="0" w:color="auto"/>
              <w:left w:val="nil"/>
              <w:bottom w:val="nil"/>
              <w:right w:val="single" w:sz="4" w:space="0" w:color="auto"/>
            </w:tcBorders>
            <w:shd w:val="clear" w:color="000000" w:fill="FFFFFF"/>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 </w:t>
            </w:r>
          </w:p>
        </w:tc>
        <w:tc>
          <w:tcPr>
            <w:tcW w:w="294"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555"/>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nil"/>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8.</w:t>
            </w:r>
          </w:p>
        </w:tc>
        <w:tc>
          <w:tcPr>
            <w:tcW w:w="3195" w:type="dxa"/>
            <w:tcBorders>
              <w:top w:val="nil"/>
              <w:left w:val="single" w:sz="4" w:space="0" w:color="auto"/>
              <w:bottom w:val="single" w:sz="4" w:space="0" w:color="auto"/>
              <w:right w:val="single" w:sz="4" w:space="0" w:color="auto"/>
            </w:tcBorders>
            <w:shd w:val="clear" w:color="auto" w:fill="auto"/>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Техническое обслуживание подстанции "Районная"</w:t>
            </w:r>
          </w:p>
        </w:tc>
        <w:tc>
          <w:tcPr>
            <w:tcW w:w="440"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single" w:sz="4" w:space="0" w:color="auto"/>
              <w:left w:val="nil"/>
              <w:bottom w:val="nil"/>
              <w:right w:val="single" w:sz="4" w:space="0" w:color="auto"/>
            </w:tcBorders>
            <w:shd w:val="clear" w:color="000000" w:fill="FFFFFF"/>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 </w:t>
            </w:r>
          </w:p>
        </w:tc>
        <w:tc>
          <w:tcPr>
            <w:tcW w:w="294"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nil"/>
              <w:right w:val="nil"/>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9.</w:t>
            </w:r>
          </w:p>
        </w:tc>
        <w:tc>
          <w:tcPr>
            <w:tcW w:w="3195" w:type="dxa"/>
            <w:tcBorders>
              <w:top w:val="nil"/>
              <w:left w:val="single" w:sz="4" w:space="0" w:color="auto"/>
              <w:bottom w:val="single" w:sz="4" w:space="0" w:color="auto"/>
              <w:right w:val="nil"/>
            </w:tcBorders>
            <w:shd w:val="clear" w:color="000000" w:fill="FFFFFF"/>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производство углекислоты</w:t>
            </w:r>
          </w:p>
        </w:tc>
        <w:tc>
          <w:tcPr>
            <w:tcW w:w="440" w:type="dxa"/>
            <w:tcBorders>
              <w:top w:val="single" w:sz="4" w:space="0" w:color="auto"/>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single" w:sz="4" w:space="0" w:color="auto"/>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single" w:sz="4" w:space="0" w:color="auto"/>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single" w:sz="4" w:space="0" w:color="auto"/>
              <w:left w:val="single" w:sz="4" w:space="0" w:color="auto"/>
              <w:bottom w:val="nil"/>
              <w:right w:val="single" w:sz="4" w:space="0" w:color="auto"/>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10.</w:t>
            </w:r>
          </w:p>
        </w:tc>
        <w:tc>
          <w:tcPr>
            <w:tcW w:w="3195" w:type="dxa"/>
            <w:vMerge w:val="restart"/>
            <w:tcBorders>
              <w:top w:val="nil"/>
              <w:left w:val="nil"/>
              <w:bottom w:val="single" w:sz="4" w:space="0" w:color="auto"/>
              <w:right w:val="nil"/>
            </w:tcBorders>
            <w:shd w:val="clear" w:color="auto" w:fill="auto"/>
            <w:vAlign w:val="center"/>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подключение (врезка) трубопроводов потребителей к ТС</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single" w:sz="4" w:space="0" w:color="auto"/>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3195" w:type="dxa"/>
            <w:vMerge/>
            <w:tcBorders>
              <w:top w:val="nil"/>
              <w:left w:val="nil"/>
              <w:bottom w:val="single" w:sz="4" w:space="0" w:color="auto"/>
              <w:right w:val="nil"/>
            </w:tcBorders>
            <w:vAlign w:val="center"/>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nil"/>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11.</w:t>
            </w:r>
          </w:p>
        </w:tc>
        <w:tc>
          <w:tcPr>
            <w:tcW w:w="3195" w:type="dxa"/>
            <w:tcBorders>
              <w:top w:val="nil"/>
              <w:left w:val="single" w:sz="4" w:space="0" w:color="auto"/>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 xml:space="preserve">реализация </w:t>
            </w:r>
            <w:proofErr w:type="spellStart"/>
            <w:proofErr w:type="gramStart"/>
            <w:r w:rsidRPr="00175BCD">
              <w:rPr>
                <w:rFonts w:ascii="Times New Roman CYR" w:hAnsi="Times New Roman CYR" w:cs="Times New Roman CYR"/>
                <w:color w:val="000000"/>
                <w:sz w:val="22"/>
                <w:szCs w:val="22"/>
              </w:rPr>
              <w:t>ТМЦ,товаров</w:t>
            </w:r>
            <w:proofErr w:type="spellEnd"/>
            <w:proofErr w:type="gramEnd"/>
            <w:r w:rsidRPr="00175BCD">
              <w:rPr>
                <w:rFonts w:ascii="Times New Roman CYR" w:hAnsi="Times New Roman CYR" w:cs="Times New Roman CYR"/>
                <w:color w:val="000000"/>
                <w:sz w:val="22"/>
                <w:szCs w:val="22"/>
              </w:rPr>
              <w:t xml:space="preserve"> </w:t>
            </w:r>
            <w:proofErr w:type="spellStart"/>
            <w:r w:rsidRPr="00175BCD">
              <w:rPr>
                <w:rFonts w:ascii="Times New Roman CYR" w:hAnsi="Times New Roman CYR" w:cs="Times New Roman CYR"/>
                <w:color w:val="000000"/>
                <w:sz w:val="22"/>
                <w:szCs w:val="22"/>
              </w:rPr>
              <w:t>пром</w:t>
            </w:r>
            <w:proofErr w:type="spellEnd"/>
            <w:r w:rsidRPr="00175BCD">
              <w:rPr>
                <w:rFonts w:ascii="Times New Roman CYR" w:hAnsi="Times New Roman CYR" w:cs="Times New Roman CYR"/>
                <w:color w:val="000000"/>
                <w:sz w:val="22"/>
                <w:szCs w:val="22"/>
              </w:rPr>
              <w:t>.</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lastRenderedPageBreak/>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nil"/>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12.</w:t>
            </w:r>
          </w:p>
        </w:tc>
        <w:tc>
          <w:tcPr>
            <w:tcW w:w="3195" w:type="dxa"/>
            <w:tcBorders>
              <w:top w:val="nil"/>
              <w:left w:val="single" w:sz="4" w:space="0" w:color="auto"/>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транспортировка холодной воды</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6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nil"/>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13.</w:t>
            </w:r>
          </w:p>
        </w:tc>
        <w:tc>
          <w:tcPr>
            <w:tcW w:w="3195" w:type="dxa"/>
            <w:tcBorders>
              <w:top w:val="nil"/>
              <w:left w:val="single" w:sz="4" w:space="0" w:color="auto"/>
              <w:bottom w:val="single" w:sz="4" w:space="0" w:color="auto"/>
              <w:right w:val="nil"/>
            </w:tcBorders>
            <w:shd w:val="clear" w:color="auto" w:fill="auto"/>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транспортировка электрической энергии несобственного производства</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nil"/>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14.</w:t>
            </w:r>
          </w:p>
        </w:tc>
        <w:tc>
          <w:tcPr>
            <w:tcW w:w="3195" w:type="dxa"/>
            <w:tcBorders>
              <w:top w:val="nil"/>
              <w:left w:val="single" w:sz="4" w:space="0" w:color="auto"/>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 xml:space="preserve">услуги водоснабжения, в </w:t>
            </w:r>
            <w:proofErr w:type="spellStart"/>
            <w:r w:rsidRPr="00175BCD">
              <w:rPr>
                <w:rFonts w:ascii="Times New Roman CYR" w:hAnsi="Times New Roman CYR" w:cs="Times New Roman CYR"/>
                <w:color w:val="000000"/>
                <w:sz w:val="22"/>
                <w:szCs w:val="22"/>
              </w:rPr>
              <w:t>т.ч</w:t>
            </w:r>
            <w:proofErr w:type="spellEnd"/>
            <w:r w:rsidRPr="00175BCD">
              <w:rPr>
                <w:rFonts w:ascii="Times New Roman CYR" w:hAnsi="Times New Roman CYR" w:cs="Times New Roman CYR"/>
                <w:color w:val="000000"/>
                <w:sz w:val="22"/>
                <w:szCs w:val="22"/>
              </w:rPr>
              <w:t>.</w:t>
            </w:r>
            <w:r w:rsidR="00A73522">
              <w:rPr>
                <w:rFonts w:ascii="Times New Roman CYR" w:hAnsi="Times New Roman CYR" w:cs="Times New Roman CYR"/>
                <w:color w:val="000000"/>
                <w:sz w:val="22"/>
                <w:szCs w:val="22"/>
              </w:rPr>
              <w:t xml:space="preserve"> </w:t>
            </w:r>
            <w:r w:rsidRPr="00175BCD">
              <w:rPr>
                <w:rFonts w:ascii="Times New Roman CYR" w:hAnsi="Times New Roman CYR" w:cs="Times New Roman CYR"/>
                <w:color w:val="000000"/>
                <w:sz w:val="22"/>
                <w:szCs w:val="22"/>
              </w:rPr>
              <w:t>подъем и сбыт</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nil"/>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15.</w:t>
            </w:r>
          </w:p>
        </w:tc>
        <w:tc>
          <w:tcPr>
            <w:tcW w:w="3195" w:type="dxa"/>
            <w:tcBorders>
              <w:top w:val="nil"/>
              <w:left w:val="single" w:sz="4" w:space="0" w:color="auto"/>
              <w:bottom w:val="single" w:sz="4" w:space="0" w:color="auto"/>
              <w:right w:val="nil"/>
            </w:tcBorders>
            <w:shd w:val="clear" w:color="000000" w:fill="FFFFFF"/>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лизинг,</w:t>
            </w:r>
            <w:r w:rsidR="00A73522">
              <w:rPr>
                <w:rFonts w:ascii="Times New Roman CYR" w:hAnsi="Times New Roman CYR" w:cs="Times New Roman CYR"/>
                <w:color w:val="000000"/>
                <w:sz w:val="22"/>
                <w:szCs w:val="22"/>
              </w:rPr>
              <w:t xml:space="preserve"> </w:t>
            </w:r>
            <w:proofErr w:type="spellStart"/>
            <w:r w:rsidRPr="00175BCD">
              <w:rPr>
                <w:rFonts w:ascii="Times New Roman CYR" w:hAnsi="Times New Roman CYR" w:cs="Times New Roman CYR"/>
                <w:color w:val="000000"/>
                <w:sz w:val="22"/>
                <w:szCs w:val="22"/>
              </w:rPr>
              <w:t>сублизинг</w:t>
            </w:r>
            <w:proofErr w:type="spellEnd"/>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16.</w:t>
            </w:r>
          </w:p>
        </w:tc>
        <w:tc>
          <w:tcPr>
            <w:tcW w:w="3195" w:type="dxa"/>
            <w:tcBorders>
              <w:top w:val="nil"/>
              <w:left w:val="nil"/>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СМР,</w:t>
            </w:r>
            <w:r w:rsidR="00A73522">
              <w:rPr>
                <w:rFonts w:ascii="Times New Roman CYR" w:hAnsi="Times New Roman CYR" w:cs="Times New Roman CYR"/>
                <w:color w:val="000000"/>
                <w:sz w:val="22"/>
                <w:szCs w:val="22"/>
              </w:rPr>
              <w:t xml:space="preserve"> </w:t>
            </w:r>
            <w:r w:rsidRPr="00175BCD">
              <w:rPr>
                <w:rFonts w:ascii="Times New Roman CYR" w:hAnsi="Times New Roman CYR" w:cs="Times New Roman CYR"/>
                <w:color w:val="000000"/>
                <w:sz w:val="22"/>
                <w:szCs w:val="22"/>
              </w:rPr>
              <w:t>услуги генподрядчика</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17.</w:t>
            </w:r>
          </w:p>
        </w:tc>
        <w:tc>
          <w:tcPr>
            <w:tcW w:w="3195" w:type="dxa"/>
            <w:tcBorders>
              <w:top w:val="nil"/>
              <w:left w:val="single" w:sz="4" w:space="0" w:color="auto"/>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ремонт баллонов</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18.</w:t>
            </w:r>
          </w:p>
        </w:tc>
        <w:tc>
          <w:tcPr>
            <w:tcW w:w="3195" w:type="dxa"/>
            <w:tcBorders>
              <w:top w:val="nil"/>
              <w:left w:val="single" w:sz="4" w:space="0" w:color="auto"/>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услуги лабораторий</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nil"/>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19.</w:t>
            </w:r>
          </w:p>
        </w:tc>
        <w:tc>
          <w:tcPr>
            <w:tcW w:w="3195" w:type="dxa"/>
            <w:tcBorders>
              <w:top w:val="nil"/>
              <w:left w:val="single" w:sz="4" w:space="0" w:color="auto"/>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услуги автотранспорта</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6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20.</w:t>
            </w:r>
          </w:p>
        </w:tc>
        <w:tc>
          <w:tcPr>
            <w:tcW w:w="3195" w:type="dxa"/>
            <w:tcBorders>
              <w:top w:val="nil"/>
              <w:left w:val="nil"/>
              <w:bottom w:val="single" w:sz="4" w:space="0" w:color="auto"/>
              <w:right w:val="nil"/>
            </w:tcBorders>
            <w:shd w:val="clear" w:color="000000" w:fill="FFFFFF"/>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поверка, монтаж, техобслуживание, ремонт несобственных приборов учета</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21.</w:t>
            </w:r>
          </w:p>
        </w:tc>
        <w:tc>
          <w:tcPr>
            <w:tcW w:w="3195" w:type="dxa"/>
            <w:tcBorders>
              <w:top w:val="nil"/>
              <w:left w:val="single" w:sz="4" w:space="0" w:color="auto"/>
              <w:bottom w:val="single" w:sz="4" w:space="0" w:color="auto"/>
              <w:right w:val="nil"/>
            </w:tcBorders>
            <w:shd w:val="clear" w:color="000000" w:fill="FFFFFF"/>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прочие другие</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3195" w:type="dxa"/>
            <w:tcBorders>
              <w:top w:val="nil"/>
              <w:left w:val="nil"/>
              <w:bottom w:val="single" w:sz="4" w:space="0" w:color="auto"/>
              <w:right w:val="nil"/>
            </w:tcBorders>
            <w:shd w:val="clear" w:color="auto" w:fill="auto"/>
            <w:vAlign w:val="bottom"/>
            <w:hideMark/>
          </w:tcPr>
          <w:p w:rsidR="00647EC9" w:rsidRPr="00175BCD" w:rsidRDefault="00647EC9" w:rsidP="00984B10">
            <w:pPr>
              <w:widowControl/>
              <w:autoSpaceDE/>
              <w:autoSpaceDN/>
              <w:adjustRightInd/>
              <w:jc w:val="center"/>
              <w:rPr>
                <w:rFonts w:ascii="Arial CYR" w:hAnsi="Arial CYR" w:cs="Arial CYR"/>
                <w:b/>
                <w:bCs/>
                <w:i/>
                <w:iCs/>
              </w:rPr>
            </w:pPr>
            <w:r w:rsidRPr="00175BCD">
              <w:rPr>
                <w:rFonts w:ascii="Arial CYR" w:hAnsi="Arial CYR" w:cs="Arial CYR"/>
                <w:b/>
                <w:bCs/>
                <w:i/>
                <w:iCs/>
              </w:rPr>
              <w:t> </w:t>
            </w:r>
          </w:p>
        </w:tc>
        <w:tc>
          <w:tcPr>
            <w:tcW w:w="440" w:type="dxa"/>
            <w:tcBorders>
              <w:top w:val="nil"/>
              <w:left w:val="single" w:sz="4" w:space="0" w:color="auto"/>
              <w:bottom w:val="nil"/>
              <w:right w:val="single" w:sz="4" w:space="0" w:color="auto"/>
            </w:tcBorders>
            <w:shd w:val="clear" w:color="auto" w:fill="auto"/>
            <w:vAlign w:val="bottom"/>
            <w:hideMark/>
          </w:tcPr>
          <w:p w:rsidR="00647EC9" w:rsidRPr="00175BCD" w:rsidRDefault="00647EC9" w:rsidP="00984B10">
            <w:pPr>
              <w:widowControl/>
              <w:autoSpaceDE/>
              <w:autoSpaceDN/>
              <w:adjustRightInd/>
              <w:jc w:val="center"/>
              <w:rPr>
                <w:rFonts w:ascii="Arial CYR" w:hAnsi="Arial CYR" w:cs="Arial CYR"/>
              </w:rPr>
            </w:pPr>
            <w:r w:rsidRPr="00175BCD">
              <w:rPr>
                <w:rFonts w:ascii="Arial CYR" w:hAnsi="Arial CYR" w:cs="Arial CYR"/>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w:t>
            </w:r>
          </w:p>
        </w:tc>
        <w:tc>
          <w:tcPr>
            <w:tcW w:w="3195" w:type="dxa"/>
            <w:tcBorders>
              <w:top w:val="nil"/>
              <w:left w:val="nil"/>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реализация реактивной энергии</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2.</w:t>
            </w:r>
          </w:p>
        </w:tc>
        <w:tc>
          <w:tcPr>
            <w:tcW w:w="3195" w:type="dxa"/>
            <w:tcBorders>
              <w:top w:val="nil"/>
              <w:left w:val="nil"/>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услуги складского хозяйства</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3.</w:t>
            </w:r>
          </w:p>
        </w:tc>
        <w:tc>
          <w:tcPr>
            <w:tcW w:w="3195" w:type="dxa"/>
            <w:tcBorders>
              <w:top w:val="nil"/>
              <w:left w:val="nil"/>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приемка несобственных приборов учета</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405"/>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vMerge w:val="restart"/>
            <w:tcBorders>
              <w:top w:val="nil"/>
              <w:left w:val="nil"/>
              <w:bottom w:val="single" w:sz="4" w:space="0" w:color="000000"/>
              <w:right w:val="single" w:sz="4" w:space="0" w:color="auto"/>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4.</w:t>
            </w:r>
          </w:p>
        </w:tc>
        <w:tc>
          <w:tcPr>
            <w:tcW w:w="3195" w:type="dxa"/>
            <w:vMerge w:val="restart"/>
            <w:tcBorders>
              <w:top w:val="nil"/>
              <w:left w:val="single" w:sz="4" w:space="0" w:color="auto"/>
              <w:bottom w:val="single" w:sz="4" w:space="0" w:color="auto"/>
              <w:right w:val="nil"/>
            </w:tcBorders>
            <w:shd w:val="clear" w:color="000000" w:fill="FFFFFF"/>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монтаж, техническое обслуживание и ремонт несобственного электрооборудования</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555"/>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vMerge/>
            <w:tcBorders>
              <w:top w:val="nil"/>
              <w:left w:val="nil"/>
              <w:bottom w:val="single" w:sz="4" w:space="0" w:color="000000"/>
              <w:right w:val="single" w:sz="4" w:space="0" w:color="auto"/>
            </w:tcBorders>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3195" w:type="dxa"/>
            <w:vMerge/>
            <w:tcBorders>
              <w:top w:val="nil"/>
              <w:left w:val="single" w:sz="4" w:space="0" w:color="auto"/>
              <w:bottom w:val="single" w:sz="4" w:space="0" w:color="auto"/>
              <w:right w:val="nil"/>
            </w:tcBorders>
            <w:vAlign w:val="center"/>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vMerge w:val="restart"/>
            <w:tcBorders>
              <w:top w:val="nil"/>
              <w:left w:val="nil"/>
              <w:bottom w:val="single" w:sz="4" w:space="0" w:color="000000"/>
              <w:right w:val="single" w:sz="4" w:space="0" w:color="auto"/>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5.</w:t>
            </w:r>
          </w:p>
        </w:tc>
        <w:tc>
          <w:tcPr>
            <w:tcW w:w="3195" w:type="dxa"/>
            <w:vMerge w:val="restart"/>
            <w:tcBorders>
              <w:top w:val="nil"/>
              <w:left w:val="single" w:sz="4" w:space="0" w:color="auto"/>
              <w:bottom w:val="single" w:sz="4" w:space="0" w:color="000000"/>
              <w:right w:val="nil"/>
            </w:tcBorders>
            <w:shd w:val="clear" w:color="auto" w:fill="auto"/>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услуги измерения, испытания оборудования, материалов,</w:t>
            </w:r>
            <w:r w:rsidR="00A73522">
              <w:rPr>
                <w:rFonts w:ascii="Times New Roman CYR" w:hAnsi="Times New Roman CYR" w:cs="Times New Roman CYR"/>
                <w:color w:val="000000"/>
                <w:sz w:val="22"/>
                <w:szCs w:val="22"/>
              </w:rPr>
              <w:t xml:space="preserve"> </w:t>
            </w:r>
            <w:r w:rsidRPr="00175BCD">
              <w:rPr>
                <w:rFonts w:ascii="Times New Roman CYR" w:hAnsi="Times New Roman CYR" w:cs="Times New Roman CYR"/>
                <w:color w:val="000000"/>
                <w:sz w:val="22"/>
                <w:szCs w:val="22"/>
              </w:rPr>
              <w:t>приборов</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vMerge/>
            <w:tcBorders>
              <w:top w:val="nil"/>
              <w:left w:val="nil"/>
              <w:bottom w:val="single" w:sz="4" w:space="0" w:color="000000"/>
              <w:right w:val="single" w:sz="4" w:space="0" w:color="auto"/>
            </w:tcBorders>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p>
        </w:tc>
        <w:tc>
          <w:tcPr>
            <w:tcW w:w="3195" w:type="dxa"/>
            <w:vMerge/>
            <w:tcBorders>
              <w:top w:val="nil"/>
              <w:left w:val="single" w:sz="4" w:space="0" w:color="auto"/>
              <w:bottom w:val="single" w:sz="4" w:space="0" w:color="000000"/>
              <w:right w:val="nil"/>
            </w:tcBorders>
            <w:vAlign w:val="center"/>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585"/>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6.</w:t>
            </w:r>
          </w:p>
        </w:tc>
        <w:tc>
          <w:tcPr>
            <w:tcW w:w="3195" w:type="dxa"/>
            <w:tcBorders>
              <w:top w:val="nil"/>
              <w:left w:val="nil"/>
              <w:bottom w:val="single" w:sz="4" w:space="0" w:color="auto"/>
              <w:right w:val="nil"/>
            </w:tcBorders>
            <w:shd w:val="clear" w:color="000000" w:fill="FFFFFF"/>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агентские услуги по сбору платежей сторонних организаций</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7.</w:t>
            </w:r>
          </w:p>
        </w:tc>
        <w:tc>
          <w:tcPr>
            <w:tcW w:w="3195" w:type="dxa"/>
            <w:tcBorders>
              <w:top w:val="nil"/>
              <w:left w:val="nil"/>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резервирование тепловой энергии</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8.</w:t>
            </w:r>
          </w:p>
        </w:tc>
        <w:tc>
          <w:tcPr>
            <w:tcW w:w="3195" w:type="dxa"/>
            <w:tcBorders>
              <w:top w:val="nil"/>
              <w:left w:val="nil"/>
              <w:bottom w:val="single" w:sz="4" w:space="0" w:color="auto"/>
              <w:right w:val="nil"/>
            </w:tcBorders>
            <w:shd w:val="clear" w:color="000000" w:fill="FFFFFF"/>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услуги по оформлению тех.</w:t>
            </w:r>
            <w:r w:rsidR="00A73522">
              <w:rPr>
                <w:rFonts w:ascii="Times New Roman CYR" w:hAnsi="Times New Roman CYR" w:cs="Times New Roman CYR"/>
                <w:sz w:val="22"/>
                <w:szCs w:val="22"/>
              </w:rPr>
              <w:t xml:space="preserve"> </w:t>
            </w:r>
            <w:r w:rsidRPr="00175BCD">
              <w:rPr>
                <w:rFonts w:ascii="Times New Roman CYR" w:hAnsi="Times New Roman CYR" w:cs="Times New Roman CYR"/>
                <w:sz w:val="22"/>
                <w:szCs w:val="22"/>
              </w:rPr>
              <w:t>документации</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615"/>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9.</w:t>
            </w:r>
          </w:p>
        </w:tc>
        <w:tc>
          <w:tcPr>
            <w:tcW w:w="3195" w:type="dxa"/>
            <w:tcBorders>
              <w:top w:val="nil"/>
              <w:left w:val="nil"/>
              <w:bottom w:val="single" w:sz="4" w:space="0" w:color="auto"/>
              <w:right w:val="nil"/>
            </w:tcBorders>
            <w:shd w:val="clear" w:color="auto" w:fill="auto"/>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агентские услуги по доставке квитанций поставщиков услуг</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10.</w:t>
            </w:r>
          </w:p>
        </w:tc>
        <w:tc>
          <w:tcPr>
            <w:tcW w:w="3195" w:type="dxa"/>
            <w:tcBorders>
              <w:top w:val="nil"/>
              <w:left w:val="nil"/>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 xml:space="preserve">рекламные услуги </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11.</w:t>
            </w:r>
          </w:p>
        </w:tc>
        <w:tc>
          <w:tcPr>
            <w:tcW w:w="3195" w:type="dxa"/>
            <w:tcBorders>
              <w:top w:val="nil"/>
              <w:left w:val="nil"/>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услуги связи</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6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nil"/>
            </w:tcBorders>
            <w:shd w:val="clear" w:color="auto" w:fill="auto"/>
            <w:noWrap/>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12.</w:t>
            </w:r>
          </w:p>
        </w:tc>
        <w:tc>
          <w:tcPr>
            <w:tcW w:w="3195" w:type="dxa"/>
            <w:tcBorders>
              <w:top w:val="nil"/>
              <w:left w:val="single" w:sz="4" w:space="0" w:color="auto"/>
              <w:bottom w:val="single" w:sz="4" w:space="0" w:color="auto"/>
              <w:right w:val="nil"/>
            </w:tcBorders>
            <w:shd w:val="clear" w:color="auto" w:fill="auto"/>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услуги по предоставлению в пользование имущества</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13.</w:t>
            </w:r>
          </w:p>
        </w:tc>
        <w:tc>
          <w:tcPr>
            <w:tcW w:w="3195" w:type="dxa"/>
            <w:tcBorders>
              <w:top w:val="nil"/>
              <w:left w:val="nil"/>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санитарно-технические работы ТСЖ</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6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14.</w:t>
            </w:r>
          </w:p>
        </w:tc>
        <w:tc>
          <w:tcPr>
            <w:tcW w:w="3195" w:type="dxa"/>
            <w:tcBorders>
              <w:top w:val="nil"/>
              <w:left w:val="nil"/>
              <w:bottom w:val="single" w:sz="4" w:space="0" w:color="auto"/>
              <w:right w:val="nil"/>
            </w:tcBorders>
            <w:shd w:val="clear" w:color="auto" w:fill="auto"/>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ограничение режима потребления электрической,</w:t>
            </w:r>
            <w:r w:rsidR="00A73522">
              <w:rPr>
                <w:rFonts w:ascii="Times New Roman CYR" w:hAnsi="Times New Roman CYR" w:cs="Times New Roman CYR"/>
                <w:color w:val="000000"/>
                <w:sz w:val="22"/>
                <w:szCs w:val="22"/>
              </w:rPr>
              <w:t xml:space="preserve"> </w:t>
            </w:r>
            <w:r w:rsidRPr="00175BCD">
              <w:rPr>
                <w:rFonts w:ascii="Times New Roman CYR" w:hAnsi="Times New Roman CYR" w:cs="Times New Roman CYR"/>
                <w:color w:val="000000"/>
                <w:sz w:val="22"/>
                <w:szCs w:val="22"/>
              </w:rPr>
              <w:t>тепловой энергии</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15.</w:t>
            </w:r>
          </w:p>
        </w:tc>
        <w:tc>
          <w:tcPr>
            <w:tcW w:w="3195" w:type="dxa"/>
            <w:tcBorders>
              <w:top w:val="nil"/>
              <w:left w:val="nil"/>
              <w:bottom w:val="single" w:sz="4" w:space="0" w:color="auto"/>
              <w:right w:val="nil"/>
            </w:tcBorders>
            <w:shd w:val="clear" w:color="auto" w:fill="auto"/>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консалтинговые услуги</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16.</w:t>
            </w:r>
          </w:p>
        </w:tc>
        <w:tc>
          <w:tcPr>
            <w:tcW w:w="3195" w:type="dxa"/>
            <w:tcBorders>
              <w:top w:val="nil"/>
              <w:left w:val="nil"/>
              <w:bottom w:val="single" w:sz="4" w:space="0" w:color="auto"/>
              <w:right w:val="nil"/>
            </w:tcBorders>
            <w:shd w:val="clear" w:color="000000" w:fill="FFFFFF"/>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proofErr w:type="spellStart"/>
            <w:r w:rsidRPr="00175BCD">
              <w:rPr>
                <w:rFonts w:ascii="Times New Roman CYR" w:hAnsi="Times New Roman CYR" w:cs="Times New Roman CYR"/>
                <w:sz w:val="22"/>
                <w:szCs w:val="22"/>
              </w:rPr>
              <w:t>предрейсовый</w:t>
            </w:r>
            <w:proofErr w:type="spellEnd"/>
            <w:r w:rsidRPr="00175BCD">
              <w:rPr>
                <w:rFonts w:ascii="Times New Roman CYR" w:hAnsi="Times New Roman CYR" w:cs="Times New Roman CYR"/>
                <w:sz w:val="22"/>
                <w:szCs w:val="22"/>
              </w:rPr>
              <w:t xml:space="preserve"> медосмотр</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17.</w:t>
            </w:r>
          </w:p>
        </w:tc>
        <w:tc>
          <w:tcPr>
            <w:tcW w:w="3195" w:type="dxa"/>
            <w:tcBorders>
              <w:top w:val="nil"/>
              <w:left w:val="nil"/>
              <w:bottom w:val="single" w:sz="4" w:space="0" w:color="auto"/>
              <w:right w:val="nil"/>
            </w:tcBorders>
            <w:shd w:val="clear" w:color="000000" w:fill="FFFFFF"/>
            <w:vAlign w:val="bottom"/>
            <w:hideMark/>
          </w:tcPr>
          <w:p w:rsidR="00647EC9" w:rsidRPr="00175BCD" w:rsidRDefault="00647EC9" w:rsidP="00984B10">
            <w:pPr>
              <w:widowControl/>
              <w:autoSpaceDE/>
              <w:autoSpaceDN/>
              <w:adjustRightInd/>
              <w:rPr>
                <w:rFonts w:ascii="Times New Roman CYR" w:hAnsi="Times New Roman CYR" w:cs="Times New Roman CYR"/>
                <w:color w:val="000000"/>
                <w:sz w:val="22"/>
                <w:szCs w:val="22"/>
              </w:rPr>
            </w:pPr>
            <w:r w:rsidRPr="00175BCD">
              <w:rPr>
                <w:rFonts w:ascii="Times New Roman CYR" w:hAnsi="Times New Roman CYR" w:cs="Times New Roman CYR"/>
                <w:color w:val="000000"/>
                <w:sz w:val="22"/>
                <w:szCs w:val="22"/>
              </w:rPr>
              <w:t>прочие другие</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3195" w:type="dxa"/>
            <w:tcBorders>
              <w:top w:val="nil"/>
              <w:left w:val="nil"/>
              <w:bottom w:val="single" w:sz="4" w:space="0" w:color="auto"/>
              <w:right w:val="nil"/>
            </w:tcBorders>
            <w:shd w:val="clear" w:color="000000" w:fill="FFFFFF"/>
            <w:noWrap/>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40"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nil"/>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nil"/>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r w:rsidR="00647EC9" w:rsidRPr="00175BCD" w:rsidTr="00044308">
        <w:trPr>
          <w:trHeight w:val="300"/>
        </w:trPr>
        <w:tc>
          <w:tcPr>
            <w:tcW w:w="426" w:type="dxa"/>
            <w:tcBorders>
              <w:top w:val="nil"/>
              <w:left w:val="single" w:sz="4" w:space="0" w:color="auto"/>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91"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3195" w:type="dxa"/>
            <w:tcBorders>
              <w:top w:val="nil"/>
              <w:left w:val="nil"/>
              <w:bottom w:val="single" w:sz="4" w:space="0" w:color="auto"/>
              <w:right w:val="nil"/>
            </w:tcBorders>
            <w:shd w:val="clear" w:color="000000" w:fill="FFFFFF"/>
            <w:noWrap/>
            <w:vAlign w:val="center"/>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117" w:type="dxa"/>
            <w:tcBorders>
              <w:top w:val="nil"/>
              <w:left w:val="nil"/>
              <w:bottom w:val="single" w:sz="4" w:space="0" w:color="auto"/>
              <w:right w:val="nil"/>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c>
          <w:tcPr>
            <w:tcW w:w="2237" w:type="dxa"/>
            <w:tcBorders>
              <w:top w:val="nil"/>
              <w:left w:val="nil"/>
              <w:bottom w:val="single" w:sz="4" w:space="0" w:color="auto"/>
              <w:right w:val="single" w:sz="4" w:space="0" w:color="auto"/>
            </w:tcBorders>
            <w:shd w:val="clear" w:color="auto" w:fill="auto"/>
            <w:noWrap/>
            <w:vAlign w:val="bottom"/>
            <w:hideMark/>
          </w:tcPr>
          <w:p w:rsidR="00647EC9" w:rsidRPr="00175BCD" w:rsidRDefault="00647EC9" w:rsidP="00984B10">
            <w:pPr>
              <w:widowControl/>
              <w:autoSpaceDE/>
              <w:autoSpaceDN/>
              <w:adjustRightInd/>
              <w:rPr>
                <w:rFonts w:ascii="Times New Roman CYR" w:hAnsi="Times New Roman CYR" w:cs="Times New Roman CYR"/>
                <w:sz w:val="22"/>
                <w:szCs w:val="22"/>
              </w:rPr>
            </w:pPr>
            <w:r w:rsidRPr="00175BCD">
              <w:rPr>
                <w:rFonts w:ascii="Times New Roman CYR" w:hAnsi="Times New Roman CYR" w:cs="Times New Roman CYR"/>
                <w:sz w:val="22"/>
                <w:szCs w:val="22"/>
              </w:rPr>
              <w:t> </w:t>
            </w:r>
          </w:p>
        </w:tc>
      </w:tr>
    </w:tbl>
    <w:p w:rsidR="00647EC9" w:rsidRPr="00647EC9" w:rsidRDefault="00647EC9" w:rsidP="00984B10">
      <w:pPr>
        <w:rPr>
          <w:sz w:val="24"/>
          <w:szCs w:val="24"/>
          <w:lang w:val="en-US"/>
        </w:rPr>
      </w:pPr>
    </w:p>
    <w:p w:rsidR="00F45FAF" w:rsidRDefault="00F45FAF" w:rsidP="00984B10">
      <w:pPr>
        <w:pStyle w:val="ConsPlusNormal"/>
        <w:widowControl/>
        <w:ind w:firstLine="0"/>
        <w:jc w:val="both"/>
        <w:rPr>
          <w:rFonts w:ascii="Times New Roman" w:hAnsi="Times New Roman" w:cs="Times New Roman"/>
          <w:sz w:val="24"/>
          <w:szCs w:val="24"/>
        </w:rPr>
      </w:pPr>
    </w:p>
    <w:p w:rsidR="00097257" w:rsidRDefault="00097257" w:rsidP="00984B10">
      <w:pPr>
        <w:pStyle w:val="ConsPlusNormal"/>
        <w:widowControl/>
        <w:ind w:firstLine="0"/>
        <w:jc w:val="both"/>
        <w:rPr>
          <w:rFonts w:ascii="Times New Roman" w:hAnsi="Times New Roman" w:cs="Times New Roman"/>
          <w:sz w:val="24"/>
          <w:szCs w:val="24"/>
        </w:rPr>
      </w:pPr>
    </w:p>
    <w:p w:rsidR="00097257" w:rsidRPr="00472D2C" w:rsidRDefault="00097257" w:rsidP="00984B10">
      <w:pPr>
        <w:pStyle w:val="ConsPlusNormal"/>
        <w:widowControl/>
        <w:ind w:firstLine="0"/>
        <w:jc w:val="both"/>
        <w:rPr>
          <w:rFonts w:ascii="Times New Roman" w:hAnsi="Times New Roman" w:cs="Times New Roman"/>
          <w:sz w:val="24"/>
          <w:szCs w:val="24"/>
        </w:rPr>
      </w:pPr>
    </w:p>
    <w:p w:rsidR="00D52435" w:rsidRPr="00472D2C" w:rsidRDefault="00D52435" w:rsidP="00984B10">
      <w:pPr>
        <w:pStyle w:val="ConsPlusNormal"/>
        <w:widowControl/>
        <w:ind w:firstLine="0"/>
        <w:jc w:val="both"/>
        <w:rPr>
          <w:rFonts w:ascii="Times New Roman" w:hAnsi="Times New Roman" w:cs="Times New Roman"/>
          <w:sz w:val="24"/>
          <w:szCs w:val="24"/>
        </w:rPr>
      </w:pPr>
    </w:p>
    <w:sectPr w:rsidR="00D52435" w:rsidRPr="00472D2C" w:rsidSect="00472D2C">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DB5AC686"/>
    <w:lvl w:ilvl="0">
      <w:start w:val="1"/>
      <w:numFmt w:val="bullet"/>
      <w:lvlText w:val=""/>
      <w:lvlJc w:val="left"/>
      <w:pPr>
        <w:tabs>
          <w:tab w:val="num" w:pos="643"/>
        </w:tabs>
        <w:ind w:left="643" w:hanging="360"/>
      </w:pPr>
      <w:rPr>
        <w:rFonts w:ascii="Symbol" w:hAnsi="Symbol" w:hint="default"/>
      </w:rPr>
    </w:lvl>
  </w:abstractNum>
  <w:abstractNum w:abstractNumId="1">
    <w:nsid w:val="088457A4"/>
    <w:multiLevelType w:val="hybridMultilevel"/>
    <w:tmpl w:val="DFF41538"/>
    <w:lvl w:ilvl="0" w:tplc="0419000F">
      <w:start w:val="1"/>
      <w:numFmt w:val="decimal"/>
      <w:lvlText w:val="%1."/>
      <w:lvlJc w:val="left"/>
      <w:pPr>
        <w:tabs>
          <w:tab w:val="num" w:pos="720"/>
        </w:tabs>
        <w:ind w:left="720" w:hanging="360"/>
      </w:pPr>
    </w:lvl>
    <w:lvl w:ilvl="1" w:tplc="4C803B2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D6387F"/>
    <w:multiLevelType w:val="hybridMultilevel"/>
    <w:tmpl w:val="938E3EDE"/>
    <w:lvl w:ilvl="0" w:tplc="54D266C2">
      <w:start w:val="1"/>
      <w:numFmt w:val="decimal"/>
      <w:lvlText w:val="%1."/>
      <w:lvlJc w:val="left"/>
      <w:pPr>
        <w:tabs>
          <w:tab w:val="num" w:pos="720"/>
        </w:tabs>
        <w:ind w:left="720" w:hanging="360"/>
      </w:pPr>
      <w:rPr>
        <w:rFonts w:hint="default"/>
      </w:rPr>
    </w:lvl>
    <w:lvl w:ilvl="1" w:tplc="B668357C">
      <w:numFmt w:val="none"/>
      <w:lvlText w:val=""/>
      <w:lvlJc w:val="left"/>
      <w:pPr>
        <w:tabs>
          <w:tab w:val="num" w:pos="360"/>
        </w:tabs>
      </w:pPr>
    </w:lvl>
    <w:lvl w:ilvl="2" w:tplc="4DA28D94">
      <w:numFmt w:val="none"/>
      <w:lvlText w:val=""/>
      <w:lvlJc w:val="left"/>
      <w:pPr>
        <w:tabs>
          <w:tab w:val="num" w:pos="360"/>
        </w:tabs>
      </w:pPr>
    </w:lvl>
    <w:lvl w:ilvl="3" w:tplc="12E67E72">
      <w:numFmt w:val="none"/>
      <w:lvlText w:val=""/>
      <w:lvlJc w:val="left"/>
      <w:pPr>
        <w:tabs>
          <w:tab w:val="num" w:pos="360"/>
        </w:tabs>
      </w:pPr>
    </w:lvl>
    <w:lvl w:ilvl="4" w:tplc="6C485EF8">
      <w:numFmt w:val="none"/>
      <w:lvlText w:val=""/>
      <w:lvlJc w:val="left"/>
      <w:pPr>
        <w:tabs>
          <w:tab w:val="num" w:pos="360"/>
        </w:tabs>
      </w:pPr>
    </w:lvl>
    <w:lvl w:ilvl="5" w:tplc="AA2016C2">
      <w:numFmt w:val="none"/>
      <w:lvlText w:val=""/>
      <w:lvlJc w:val="left"/>
      <w:pPr>
        <w:tabs>
          <w:tab w:val="num" w:pos="360"/>
        </w:tabs>
      </w:pPr>
    </w:lvl>
    <w:lvl w:ilvl="6" w:tplc="8B0CC050">
      <w:numFmt w:val="none"/>
      <w:lvlText w:val=""/>
      <w:lvlJc w:val="left"/>
      <w:pPr>
        <w:tabs>
          <w:tab w:val="num" w:pos="360"/>
        </w:tabs>
      </w:pPr>
    </w:lvl>
    <w:lvl w:ilvl="7" w:tplc="58E25E14">
      <w:numFmt w:val="none"/>
      <w:lvlText w:val=""/>
      <w:lvlJc w:val="left"/>
      <w:pPr>
        <w:tabs>
          <w:tab w:val="num" w:pos="360"/>
        </w:tabs>
      </w:pPr>
    </w:lvl>
    <w:lvl w:ilvl="8" w:tplc="99A83D9C">
      <w:numFmt w:val="none"/>
      <w:lvlText w:val=""/>
      <w:lvlJc w:val="left"/>
      <w:pPr>
        <w:tabs>
          <w:tab w:val="num" w:pos="360"/>
        </w:tabs>
      </w:pPr>
    </w:lvl>
  </w:abstractNum>
  <w:abstractNum w:abstractNumId="3">
    <w:nsid w:val="11CA15CD"/>
    <w:multiLevelType w:val="hybridMultilevel"/>
    <w:tmpl w:val="16F63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795858"/>
    <w:multiLevelType w:val="multilevel"/>
    <w:tmpl w:val="1E58777C"/>
    <w:styleLink w:val="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49550C5"/>
    <w:multiLevelType w:val="multilevel"/>
    <w:tmpl w:val="50CAA7BC"/>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5A0827E0"/>
    <w:multiLevelType w:val="hybridMultilevel"/>
    <w:tmpl w:val="FF3A1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EF9"/>
    <w:rsid w:val="00031C7A"/>
    <w:rsid w:val="0007023A"/>
    <w:rsid w:val="00076086"/>
    <w:rsid w:val="00097257"/>
    <w:rsid w:val="000B76AD"/>
    <w:rsid w:val="000D2E3D"/>
    <w:rsid w:val="0017250E"/>
    <w:rsid w:val="00175BCD"/>
    <w:rsid w:val="00186E83"/>
    <w:rsid w:val="001C0796"/>
    <w:rsid w:val="00245501"/>
    <w:rsid w:val="00314963"/>
    <w:rsid w:val="00315F81"/>
    <w:rsid w:val="00327DE9"/>
    <w:rsid w:val="003661BC"/>
    <w:rsid w:val="003B175D"/>
    <w:rsid w:val="003E1B61"/>
    <w:rsid w:val="00403EF1"/>
    <w:rsid w:val="004425B3"/>
    <w:rsid w:val="00452EF9"/>
    <w:rsid w:val="00463A90"/>
    <w:rsid w:val="00463DFF"/>
    <w:rsid w:val="00472D2C"/>
    <w:rsid w:val="004751F5"/>
    <w:rsid w:val="004802E4"/>
    <w:rsid w:val="00486CE4"/>
    <w:rsid w:val="004C1581"/>
    <w:rsid w:val="004E4133"/>
    <w:rsid w:val="004F6EE6"/>
    <w:rsid w:val="00551575"/>
    <w:rsid w:val="005877FC"/>
    <w:rsid w:val="005B5179"/>
    <w:rsid w:val="00610707"/>
    <w:rsid w:val="00637831"/>
    <w:rsid w:val="00647EC9"/>
    <w:rsid w:val="00667B18"/>
    <w:rsid w:val="00674805"/>
    <w:rsid w:val="00683F38"/>
    <w:rsid w:val="00700357"/>
    <w:rsid w:val="0070143A"/>
    <w:rsid w:val="0072364E"/>
    <w:rsid w:val="0072494A"/>
    <w:rsid w:val="00776089"/>
    <w:rsid w:val="007835BB"/>
    <w:rsid w:val="0081134E"/>
    <w:rsid w:val="00814A01"/>
    <w:rsid w:val="00841006"/>
    <w:rsid w:val="00880DEC"/>
    <w:rsid w:val="0089077F"/>
    <w:rsid w:val="008D26D0"/>
    <w:rsid w:val="008F2176"/>
    <w:rsid w:val="0090230E"/>
    <w:rsid w:val="00931161"/>
    <w:rsid w:val="00945C58"/>
    <w:rsid w:val="00984B10"/>
    <w:rsid w:val="00A16FF0"/>
    <w:rsid w:val="00A440C4"/>
    <w:rsid w:val="00A73522"/>
    <w:rsid w:val="00A94B69"/>
    <w:rsid w:val="00AA770A"/>
    <w:rsid w:val="00AB1668"/>
    <w:rsid w:val="00AC4F4D"/>
    <w:rsid w:val="00AE5DDF"/>
    <w:rsid w:val="00AE6C19"/>
    <w:rsid w:val="00B532F2"/>
    <w:rsid w:val="00B53AB2"/>
    <w:rsid w:val="00B71CAE"/>
    <w:rsid w:val="00BC244D"/>
    <w:rsid w:val="00BD4DE5"/>
    <w:rsid w:val="00C33D96"/>
    <w:rsid w:val="00C762D4"/>
    <w:rsid w:val="00C83C3B"/>
    <w:rsid w:val="00C862CD"/>
    <w:rsid w:val="00CB1051"/>
    <w:rsid w:val="00CD44A4"/>
    <w:rsid w:val="00D52435"/>
    <w:rsid w:val="00D824F0"/>
    <w:rsid w:val="00DA5039"/>
    <w:rsid w:val="00DA61B7"/>
    <w:rsid w:val="00DC16EC"/>
    <w:rsid w:val="00DC3BF4"/>
    <w:rsid w:val="00DD501B"/>
    <w:rsid w:val="00DE7978"/>
    <w:rsid w:val="00DF22C7"/>
    <w:rsid w:val="00E360B6"/>
    <w:rsid w:val="00F23DA9"/>
    <w:rsid w:val="00F26D1F"/>
    <w:rsid w:val="00F45FAF"/>
    <w:rsid w:val="00F95601"/>
    <w:rsid w:val="00FD4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96BDDE9-9E63-474F-8008-390B11ACB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EF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877FC"/>
    <w:pPr>
      <w:keepNext/>
      <w:keepLines/>
      <w:pageBreakBefore/>
      <w:widowControl/>
      <w:numPr>
        <w:numId w:val="2"/>
      </w:numPr>
      <w:suppressAutoHyphens/>
      <w:autoSpaceDE/>
      <w:autoSpaceDN/>
      <w:adjustRightInd/>
      <w:spacing w:before="60" w:after="120"/>
      <w:outlineLvl w:val="0"/>
    </w:pPr>
    <w:rPr>
      <w:rFonts w:ascii="Arial" w:hAnsi="Arial"/>
      <w:b/>
      <w:kern w:val="28"/>
      <w:sz w:val="32"/>
    </w:rPr>
  </w:style>
  <w:style w:type="paragraph" w:styleId="20">
    <w:name w:val="heading 2"/>
    <w:basedOn w:val="a"/>
    <w:next w:val="a"/>
    <w:link w:val="21"/>
    <w:uiPriority w:val="99"/>
    <w:qFormat/>
    <w:rsid w:val="005877FC"/>
    <w:pPr>
      <w:widowControl/>
      <w:autoSpaceDE/>
      <w:autoSpaceDN/>
      <w:adjustRightInd/>
      <w:spacing w:before="60" w:after="120"/>
      <w:outlineLvl w:val="1"/>
    </w:pPr>
    <w:rPr>
      <w:rFonts w:ascii="Arial" w:hAnsi="Arial"/>
      <w:b/>
      <w:sz w:val="28"/>
    </w:rPr>
  </w:style>
  <w:style w:type="paragraph" w:styleId="3">
    <w:name w:val="heading 3"/>
    <w:basedOn w:val="a"/>
    <w:next w:val="a"/>
    <w:link w:val="30"/>
    <w:qFormat/>
    <w:rsid w:val="005877FC"/>
    <w:pPr>
      <w:widowControl/>
      <w:numPr>
        <w:ilvl w:val="2"/>
        <w:numId w:val="2"/>
      </w:numPr>
      <w:autoSpaceDE/>
      <w:autoSpaceDN/>
      <w:adjustRightInd/>
      <w:spacing w:before="60" w:after="120"/>
      <w:outlineLvl w:val="2"/>
    </w:pPr>
    <w:rPr>
      <w:b/>
      <w:i/>
      <w:sz w:val="24"/>
    </w:rPr>
  </w:style>
  <w:style w:type="paragraph" w:styleId="5">
    <w:name w:val="heading 5"/>
    <w:basedOn w:val="a"/>
    <w:next w:val="a"/>
    <w:link w:val="50"/>
    <w:qFormat/>
    <w:rsid w:val="005877FC"/>
    <w:pPr>
      <w:widowControl/>
      <w:numPr>
        <w:ilvl w:val="4"/>
        <w:numId w:val="2"/>
      </w:numPr>
      <w:autoSpaceDE/>
      <w:autoSpaceDN/>
      <w:adjustRightInd/>
      <w:spacing w:before="240" w:after="60"/>
      <w:jc w:val="both"/>
      <w:outlineLvl w:val="4"/>
    </w:pPr>
    <w:rPr>
      <w:rFonts w:ascii="Arial" w:hAnsi="Arial"/>
      <w:sz w:val="24"/>
    </w:rPr>
  </w:style>
  <w:style w:type="paragraph" w:styleId="6">
    <w:name w:val="heading 6"/>
    <w:basedOn w:val="a"/>
    <w:next w:val="a"/>
    <w:link w:val="60"/>
    <w:qFormat/>
    <w:rsid w:val="005877FC"/>
    <w:pPr>
      <w:widowControl/>
      <w:numPr>
        <w:ilvl w:val="5"/>
        <w:numId w:val="2"/>
      </w:numPr>
      <w:autoSpaceDE/>
      <w:autoSpaceDN/>
      <w:adjustRightInd/>
      <w:spacing w:before="240" w:after="60"/>
      <w:jc w:val="both"/>
      <w:outlineLvl w:val="5"/>
    </w:pPr>
    <w:rPr>
      <w:i/>
      <w:sz w:val="24"/>
    </w:rPr>
  </w:style>
  <w:style w:type="paragraph" w:styleId="7">
    <w:name w:val="heading 7"/>
    <w:basedOn w:val="a"/>
    <w:next w:val="a"/>
    <w:link w:val="70"/>
    <w:qFormat/>
    <w:rsid w:val="005877FC"/>
    <w:pPr>
      <w:widowControl/>
      <w:numPr>
        <w:ilvl w:val="6"/>
        <w:numId w:val="2"/>
      </w:numPr>
      <w:autoSpaceDE/>
      <w:autoSpaceDN/>
      <w:adjustRightInd/>
      <w:spacing w:before="240" w:after="60"/>
      <w:jc w:val="both"/>
      <w:outlineLvl w:val="6"/>
    </w:pPr>
    <w:rPr>
      <w:rFonts w:ascii="Arial" w:hAnsi="Arial"/>
    </w:rPr>
  </w:style>
  <w:style w:type="paragraph" w:styleId="8">
    <w:name w:val="heading 8"/>
    <w:basedOn w:val="a"/>
    <w:next w:val="a"/>
    <w:link w:val="80"/>
    <w:qFormat/>
    <w:rsid w:val="005877FC"/>
    <w:pPr>
      <w:widowControl/>
      <w:numPr>
        <w:ilvl w:val="7"/>
        <w:numId w:val="2"/>
      </w:numPr>
      <w:autoSpaceDE/>
      <w:autoSpaceDN/>
      <w:adjustRightInd/>
      <w:spacing w:before="240" w:after="60"/>
      <w:jc w:val="both"/>
      <w:outlineLvl w:val="7"/>
    </w:pPr>
    <w:rPr>
      <w:rFonts w:ascii="Arial" w:hAnsi="Arial"/>
      <w:i/>
    </w:rPr>
  </w:style>
  <w:style w:type="paragraph" w:styleId="9">
    <w:name w:val="heading 9"/>
    <w:basedOn w:val="a"/>
    <w:next w:val="a"/>
    <w:link w:val="90"/>
    <w:qFormat/>
    <w:rsid w:val="005877FC"/>
    <w:pPr>
      <w:widowControl/>
      <w:numPr>
        <w:ilvl w:val="8"/>
        <w:numId w:val="2"/>
      </w:numPr>
      <w:autoSpaceDE/>
      <w:autoSpaceDN/>
      <w:adjustRightInd/>
      <w:spacing w:before="240" w:after="60"/>
      <w:jc w:val="both"/>
      <w:outlineLvl w:val="8"/>
    </w:pPr>
    <w:rPr>
      <w:rFonts w:ascii="Arial" w:hAnsi="Arial"/>
      <w:b/>
      <w:i/>
      <w:sz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uiPriority w:val="99"/>
    <w:rsid w:val="00674805"/>
    <w:pPr>
      <w:numPr>
        <w:numId w:val="1"/>
      </w:numPr>
    </w:pPr>
  </w:style>
  <w:style w:type="paragraph" w:styleId="a3">
    <w:name w:val="Body Text"/>
    <w:basedOn w:val="a"/>
    <w:link w:val="a4"/>
    <w:rsid w:val="00452EF9"/>
    <w:pPr>
      <w:spacing w:after="120"/>
    </w:pPr>
  </w:style>
  <w:style w:type="character" w:customStyle="1" w:styleId="a4">
    <w:name w:val="Основной текст Знак"/>
    <w:basedOn w:val="a0"/>
    <w:link w:val="a3"/>
    <w:rsid w:val="00452EF9"/>
    <w:rPr>
      <w:rFonts w:ascii="Times New Roman" w:eastAsia="Times New Roman" w:hAnsi="Times New Roman" w:cs="Times New Roman"/>
      <w:sz w:val="20"/>
      <w:szCs w:val="20"/>
      <w:lang w:eastAsia="ru-RU"/>
    </w:rPr>
  </w:style>
  <w:style w:type="character" w:styleId="a5">
    <w:name w:val="Hyperlink"/>
    <w:uiPriority w:val="99"/>
    <w:rsid w:val="00452EF9"/>
    <w:rPr>
      <w:color w:val="0000FF"/>
      <w:u w:val="single"/>
    </w:rPr>
  </w:style>
  <w:style w:type="character" w:styleId="a6">
    <w:name w:val="annotation reference"/>
    <w:uiPriority w:val="99"/>
    <w:rsid w:val="00452EF9"/>
    <w:rPr>
      <w:sz w:val="16"/>
      <w:szCs w:val="16"/>
    </w:rPr>
  </w:style>
  <w:style w:type="paragraph" w:customStyle="1" w:styleId="11">
    <w:name w:val="Обычный + 11 пт"/>
    <w:aliases w:val="По ширине"/>
    <w:basedOn w:val="a"/>
    <w:link w:val="110"/>
    <w:rsid w:val="00452EF9"/>
    <w:pPr>
      <w:widowControl/>
      <w:tabs>
        <w:tab w:val="left" w:pos="644"/>
      </w:tabs>
      <w:autoSpaceDE/>
      <w:autoSpaceDN/>
      <w:adjustRightInd/>
      <w:jc w:val="both"/>
    </w:pPr>
    <w:rPr>
      <w:sz w:val="22"/>
      <w:szCs w:val="22"/>
    </w:rPr>
  </w:style>
  <w:style w:type="character" w:customStyle="1" w:styleId="110">
    <w:name w:val="Обычный + 11 пт Знак"/>
    <w:aliases w:val="По ширине Знак"/>
    <w:link w:val="11"/>
    <w:rsid w:val="00452EF9"/>
    <w:rPr>
      <w:rFonts w:ascii="Times New Roman" w:eastAsia="Times New Roman" w:hAnsi="Times New Roman" w:cs="Times New Roman"/>
      <w:lang w:eastAsia="ru-RU"/>
    </w:rPr>
  </w:style>
  <w:style w:type="paragraph" w:styleId="a7">
    <w:name w:val="annotation text"/>
    <w:basedOn w:val="a"/>
    <w:link w:val="a8"/>
    <w:rsid w:val="00452EF9"/>
  </w:style>
  <w:style w:type="character" w:customStyle="1" w:styleId="a8">
    <w:name w:val="Текст примечания Знак"/>
    <w:basedOn w:val="a0"/>
    <w:link w:val="a7"/>
    <w:rsid w:val="00452EF9"/>
    <w:rPr>
      <w:rFonts w:ascii="Times New Roman" w:eastAsia="Times New Roman" w:hAnsi="Times New Roman" w:cs="Times New Roman"/>
      <w:sz w:val="20"/>
      <w:szCs w:val="20"/>
      <w:lang w:eastAsia="ru-RU"/>
    </w:rPr>
  </w:style>
  <w:style w:type="paragraph" w:customStyle="1" w:styleId="ConsPlusNormal">
    <w:name w:val="ConsPlusNormal"/>
    <w:rsid w:val="00452EF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alloon Text"/>
    <w:basedOn w:val="a"/>
    <w:link w:val="aa"/>
    <w:uiPriority w:val="99"/>
    <w:semiHidden/>
    <w:unhideWhenUsed/>
    <w:rsid w:val="00452EF9"/>
    <w:rPr>
      <w:rFonts w:ascii="Tahoma" w:hAnsi="Tahoma" w:cs="Tahoma"/>
      <w:sz w:val="16"/>
      <w:szCs w:val="16"/>
    </w:rPr>
  </w:style>
  <w:style w:type="character" w:customStyle="1" w:styleId="aa">
    <w:name w:val="Текст выноски Знак"/>
    <w:basedOn w:val="a0"/>
    <w:link w:val="a9"/>
    <w:uiPriority w:val="99"/>
    <w:semiHidden/>
    <w:rsid w:val="00452EF9"/>
    <w:rPr>
      <w:rFonts w:ascii="Tahoma" w:eastAsia="Times New Roman" w:hAnsi="Tahoma" w:cs="Tahoma"/>
      <w:sz w:val="16"/>
      <w:szCs w:val="16"/>
      <w:lang w:eastAsia="ru-RU"/>
    </w:rPr>
  </w:style>
  <w:style w:type="paragraph" w:customStyle="1" w:styleId="210">
    <w:name w:val="Основной текст 21"/>
    <w:basedOn w:val="a"/>
    <w:rsid w:val="00776089"/>
    <w:pPr>
      <w:widowControl/>
      <w:tabs>
        <w:tab w:val="left" w:pos="360"/>
      </w:tabs>
      <w:autoSpaceDE/>
      <w:autoSpaceDN/>
      <w:adjustRightInd/>
      <w:spacing w:after="120"/>
      <w:jc w:val="both"/>
    </w:pPr>
    <w:rPr>
      <w:snapToGrid w:val="0"/>
      <w:sz w:val="24"/>
    </w:rPr>
  </w:style>
  <w:style w:type="paragraph" w:styleId="ab">
    <w:name w:val="Plain Text"/>
    <w:basedOn w:val="a"/>
    <w:link w:val="ac"/>
    <w:uiPriority w:val="99"/>
    <w:rsid w:val="00776089"/>
    <w:pPr>
      <w:widowControl/>
      <w:autoSpaceDE/>
      <w:autoSpaceDN/>
      <w:adjustRightInd/>
    </w:pPr>
    <w:rPr>
      <w:rFonts w:ascii="Courier New" w:hAnsi="Courier New" w:cs="Courier New"/>
    </w:rPr>
  </w:style>
  <w:style w:type="character" w:customStyle="1" w:styleId="ac">
    <w:name w:val="Текст Знак"/>
    <w:basedOn w:val="a0"/>
    <w:link w:val="ab"/>
    <w:uiPriority w:val="99"/>
    <w:rsid w:val="00776089"/>
    <w:rPr>
      <w:rFonts w:ascii="Courier New" w:eastAsia="Times New Roman" w:hAnsi="Courier New" w:cs="Courier New"/>
      <w:sz w:val="20"/>
      <w:szCs w:val="20"/>
      <w:lang w:eastAsia="ru-RU"/>
    </w:rPr>
  </w:style>
  <w:style w:type="character" w:customStyle="1" w:styleId="10">
    <w:name w:val="Заголовок 1 Знак"/>
    <w:basedOn w:val="a0"/>
    <w:link w:val="1"/>
    <w:rsid w:val="005877FC"/>
    <w:rPr>
      <w:rFonts w:ascii="Arial" w:eastAsia="Times New Roman" w:hAnsi="Arial" w:cs="Times New Roman"/>
      <w:b/>
      <w:kern w:val="28"/>
      <w:sz w:val="32"/>
      <w:szCs w:val="20"/>
      <w:lang w:eastAsia="ru-RU"/>
    </w:rPr>
  </w:style>
  <w:style w:type="character" w:customStyle="1" w:styleId="21">
    <w:name w:val="Заголовок 2 Знак"/>
    <w:basedOn w:val="a0"/>
    <w:link w:val="20"/>
    <w:uiPriority w:val="9"/>
    <w:rsid w:val="005877FC"/>
    <w:rPr>
      <w:rFonts w:ascii="Arial" w:eastAsia="Times New Roman" w:hAnsi="Arial" w:cs="Times New Roman"/>
      <w:b/>
      <w:sz w:val="28"/>
      <w:szCs w:val="20"/>
      <w:lang w:eastAsia="ru-RU"/>
    </w:rPr>
  </w:style>
  <w:style w:type="character" w:customStyle="1" w:styleId="30">
    <w:name w:val="Заголовок 3 Знак"/>
    <w:basedOn w:val="a0"/>
    <w:link w:val="3"/>
    <w:rsid w:val="005877FC"/>
    <w:rPr>
      <w:rFonts w:ascii="Times New Roman" w:eastAsia="Times New Roman" w:hAnsi="Times New Roman" w:cs="Times New Roman"/>
      <w:b/>
      <w:i/>
      <w:sz w:val="24"/>
      <w:szCs w:val="20"/>
      <w:lang w:eastAsia="ru-RU"/>
    </w:rPr>
  </w:style>
  <w:style w:type="character" w:customStyle="1" w:styleId="50">
    <w:name w:val="Заголовок 5 Знак"/>
    <w:basedOn w:val="a0"/>
    <w:link w:val="5"/>
    <w:rsid w:val="005877FC"/>
    <w:rPr>
      <w:rFonts w:ascii="Arial" w:eastAsia="Times New Roman" w:hAnsi="Arial" w:cs="Times New Roman"/>
      <w:sz w:val="24"/>
      <w:szCs w:val="20"/>
      <w:lang w:eastAsia="ru-RU"/>
    </w:rPr>
  </w:style>
  <w:style w:type="character" w:customStyle="1" w:styleId="60">
    <w:name w:val="Заголовок 6 Знак"/>
    <w:basedOn w:val="a0"/>
    <w:link w:val="6"/>
    <w:rsid w:val="005877FC"/>
    <w:rPr>
      <w:rFonts w:ascii="Times New Roman" w:eastAsia="Times New Roman" w:hAnsi="Times New Roman" w:cs="Times New Roman"/>
      <w:i/>
      <w:sz w:val="24"/>
      <w:szCs w:val="20"/>
      <w:lang w:eastAsia="ru-RU"/>
    </w:rPr>
  </w:style>
  <w:style w:type="character" w:customStyle="1" w:styleId="70">
    <w:name w:val="Заголовок 7 Знак"/>
    <w:basedOn w:val="a0"/>
    <w:link w:val="7"/>
    <w:rsid w:val="005877FC"/>
    <w:rPr>
      <w:rFonts w:ascii="Arial" w:eastAsia="Times New Roman" w:hAnsi="Arial" w:cs="Times New Roman"/>
      <w:sz w:val="20"/>
      <w:szCs w:val="20"/>
      <w:lang w:eastAsia="ru-RU"/>
    </w:rPr>
  </w:style>
  <w:style w:type="character" w:customStyle="1" w:styleId="80">
    <w:name w:val="Заголовок 8 Знак"/>
    <w:basedOn w:val="a0"/>
    <w:link w:val="8"/>
    <w:rsid w:val="005877FC"/>
    <w:rPr>
      <w:rFonts w:ascii="Arial" w:eastAsia="Times New Roman" w:hAnsi="Arial" w:cs="Times New Roman"/>
      <w:i/>
      <w:sz w:val="20"/>
      <w:szCs w:val="20"/>
      <w:lang w:eastAsia="ru-RU"/>
    </w:rPr>
  </w:style>
  <w:style w:type="character" w:customStyle="1" w:styleId="90">
    <w:name w:val="Заголовок 9 Знак"/>
    <w:basedOn w:val="a0"/>
    <w:link w:val="9"/>
    <w:rsid w:val="005877FC"/>
    <w:rPr>
      <w:rFonts w:ascii="Arial" w:eastAsia="Times New Roman" w:hAnsi="Arial" w:cs="Times New Roman"/>
      <w:b/>
      <w:i/>
      <w:sz w:val="18"/>
      <w:szCs w:val="20"/>
      <w:lang w:eastAsia="ru-RU"/>
    </w:rPr>
  </w:style>
  <w:style w:type="paragraph" w:styleId="22">
    <w:name w:val="Body Text 2"/>
    <w:basedOn w:val="a"/>
    <w:link w:val="23"/>
    <w:uiPriority w:val="99"/>
    <w:unhideWhenUsed/>
    <w:rsid w:val="00841006"/>
    <w:pPr>
      <w:spacing w:after="120" w:line="480" w:lineRule="auto"/>
    </w:pPr>
  </w:style>
  <w:style w:type="character" w:customStyle="1" w:styleId="23">
    <w:name w:val="Основной текст 2 Знак"/>
    <w:basedOn w:val="a0"/>
    <w:link w:val="22"/>
    <w:uiPriority w:val="99"/>
    <w:rsid w:val="00841006"/>
    <w:rPr>
      <w:rFonts w:ascii="Times New Roman" w:eastAsia="Times New Roman" w:hAnsi="Times New Roman" w:cs="Times New Roman"/>
      <w:sz w:val="20"/>
      <w:szCs w:val="20"/>
      <w:lang w:eastAsia="ru-RU"/>
    </w:rPr>
  </w:style>
  <w:style w:type="paragraph" w:customStyle="1" w:styleId="ConsNormal">
    <w:name w:val="ConsNormal"/>
    <w:rsid w:val="00D5243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List Paragraph"/>
    <w:basedOn w:val="a"/>
    <w:uiPriority w:val="34"/>
    <w:qFormat/>
    <w:rsid w:val="00D52435"/>
    <w:pPr>
      <w:widowControl/>
      <w:autoSpaceDE/>
      <w:autoSpaceDN/>
      <w:adjustRightInd/>
      <w:ind w:left="708"/>
    </w:pPr>
    <w:rPr>
      <w:sz w:val="24"/>
      <w:szCs w:val="24"/>
    </w:rPr>
  </w:style>
  <w:style w:type="paragraph" w:styleId="ae">
    <w:name w:val="Body Text Indent"/>
    <w:basedOn w:val="a"/>
    <w:link w:val="af"/>
    <w:uiPriority w:val="99"/>
    <w:semiHidden/>
    <w:unhideWhenUsed/>
    <w:rsid w:val="00DA61B7"/>
    <w:pPr>
      <w:spacing w:after="120"/>
      <w:ind w:left="283"/>
    </w:pPr>
  </w:style>
  <w:style w:type="character" w:customStyle="1" w:styleId="af">
    <w:name w:val="Основной текст с отступом Знак"/>
    <w:basedOn w:val="a0"/>
    <w:link w:val="ae"/>
    <w:uiPriority w:val="99"/>
    <w:semiHidden/>
    <w:rsid w:val="00DA61B7"/>
    <w:rPr>
      <w:rFonts w:ascii="Times New Roman" w:eastAsia="Times New Roman" w:hAnsi="Times New Roman" w:cs="Times New Roman"/>
      <w:sz w:val="20"/>
      <w:szCs w:val="20"/>
      <w:lang w:eastAsia="ru-RU"/>
    </w:rPr>
  </w:style>
  <w:style w:type="paragraph" w:customStyle="1" w:styleId="31">
    <w:name w:val="Основной текст 31"/>
    <w:basedOn w:val="a"/>
    <w:rsid w:val="00DA61B7"/>
    <w:pPr>
      <w:widowControl/>
      <w:autoSpaceDE/>
      <w:autoSpaceDN/>
      <w:adjustRightInd/>
      <w:jc w:val="both"/>
    </w:pPr>
    <w:rPr>
      <w:rFonts w:ascii="Times New Roman CYR" w:hAnsi="Times New Roman CYR"/>
      <w:sz w:val="24"/>
    </w:rPr>
  </w:style>
  <w:style w:type="paragraph" w:styleId="24">
    <w:name w:val="Body Text Indent 2"/>
    <w:basedOn w:val="a"/>
    <w:link w:val="25"/>
    <w:uiPriority w:val="99"/>
    <w:semiHidden/>
    <w:unhideWhenUsed/>
    <w:rsid w:val="001C0796"/>
    <w:pPr>
      <w:spacing w:after="120" w:line="480" w:lineRule="auto"/>
      <w:ind w:left="283"/>
    </w:pPr>
  </w:style>
  <w:style w:type="character" w:customStyle="1" w:styleId="25">
    <w:name w:val="Основной текст с отступом 2 Знак"/>
    <w:basedOn w:val="a0"/>
    <w:link w:val="24"/>
    <w:uiPriority w:val="99"/>
    <w:semiHidden/>
    <w:rsid w:val="001C0796"/>
    <w:rPr>
      <w:rFonts w:ascii="Times New Roman" w:eastAsia="Times New Roman" w:hAnsi="Times New Roman" w:cs="Times New Roman"/>
      <w:sz w:val="20"/>
      <w:szCs w:val="20"/>
      <w:lang w:eastAsia="ru-RU"/>
    </w:rPr>
  </w:style>
  <w:style w:type="paragraph" w:styleId="af0">
    <w:name w:val="annotation subject"/>
    <w:basedOn w:val="a7"/>
    <w:next w:val="a7"/>
    <w:link w:val="af1"/>
    <w:uiPriority w:val="99"/>
    <w:semiHidden/>
    <w:unhideWhenUsed/>
    <w:rsid w:val="00BD4DE5"/>
    <w:rPr>
      <w:b/>
      <w:bCs/>
    </w:rPr>
  </w:style>
  <w:style w:type="character" w:customStyle="1" w:styleId="af1">
    <w:name w:val="Тема примечания Знак"/>
    <w:basedOn w:val="a8"/>
    <w:link w:val="af0"/>
    <w:uiPriority w:val="99"/>
    <w:semiHidden/>
    <w:rsid w:val="00BD4DE5"/>
    <w:rPr>
      <w:rFonts w:ascii="Times New Roman" w:eastAsia="Times New Roman" w:hAnsi="Times New Roman" w:cs="Times New Roman"/>
      <w:b/>
      <w:bCs/>
      <w:sz w:val="20"/>
      <w:szCs w:val="20"/>
      <w:lang w:eastAsia="ru-RU"/>
    </w:rPr>
  </w:style>
  <w:style w:type="paragraph" w:styleId="af2">
    <w:name w:val="Revision"/>
    <w:hidden/>
    <w:uiPriority w:val="99"/>
    <w:semiHidden/>
    <w:rsid w:val="00BD4DE5"/>
    <w:pPr>
      <w:spacing w:after="0" w:line="240" w:lineRule="auto"/>
    </w:pPr>
    <w:rPr>
      <w:rFonts w:ascii="Times New Roman" w:eastAsia="Times New Roman" w:hAnsi="Times New Roman" w:cs="Times New Roman"/>
      <w:sz w:val="20"/>
      <w:szCs w:val="20"/>
      <w:lang w:eastAsia="ru-RU"/>
    </w:rPr>
  </w:style>
  <w:style w:type="paragraph" w:customStyle="1" w:styleId="af3">
    <w:name w:val="Знак Знак Знак Знак Знак Знак Знак Знак Знак Знак"/>
    <w:basedOn w:val="a"/>
    <w:uiPriority w:val="99"/>
    <w:rsid w:val="00551575"/>
    <w:pPr>
      <w:widowControl/>
      <w:autoSpaceDE/>
      <w:autoSpaceDN/>
      <w:adjustRightInd/>
      <w:spacing w:after="160" w:line="240" w:lineRule="exact"/>
    </w:pPr>
    <w:rPr>
      <w:rFonts w:ascii="Verdana" w:hAnsi="Verdana" w:cs="Verdana"/>
      <w:lang w:val="en-US" w:eastAsia="en-US"/>
    </w:rPr>
  </w:style>
  <w:style w:type="character" w:customStyle="1" w:styleId="Subst">
    <w:name w:val="Subst"/>
    <w:uiPriority w:val="99"/>
    <w:rsid w:val="00647EC9"/>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79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8CE4C3F7C1A47F95FC2C83DCD76AA0FEA1F74399F2240EB35A76C8D5DAAB50B94BBD8266FC0EFCACo6d9B" TargetMode="External"/><Relationship Id="rId5" Type="http://schemas.openxmlformats.org/officeDocument/2006/relationships/hyperlink" Target="consultantplus://offline/ref=8CE4C3F7C1A47F95FC2C83DCD76AA0FEA1F74399F2240EB35A76C8D5DAAB50B94BBD8266FC0EFCABo6dDB"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9E53B399</Template>
  <TotalTime>7</TotalTime>
  <Pages>13</Pages>
  <Words>5643</Words>
  <Characters>32169</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ОАО АК "Якутскэнерго"</Company>
  <LinksUpToDate>false</LinksUpToDate>
  <CharactersWithSpaces>37737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Пирва Марина Николаевна</dc:creator>
  <cp:lastModifiedBy>Сирязева Ирина Сергеевна</cp:lastModifiedBy>
  <cp:revision>4</cp:revision>
  <dcterms:created xsi:type="dcterms:W3CDTF">2017-05-02T06:22:00Z</dcterms:created>
  <dcterms:modified xsi:type="dcterms:W3CDTF">2017-05-02T06:29:00Z</dcterms:modified>
</cp:coreProperties>
</file>